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5" w:rsidRPr="004311E3" w:rsidRDefault="00195A75" w:rsidP="00195A75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32"/>
          <w:lang w:val="uk-UA"/>
        </w:rPr>
      </w:pPr>
      <w:r w:rsidRPr="004311E3">
        <w:rPr>
          <w:rFonts w:ascii="Times New Roman" w:hAnsi="Times New Roman" w:cs="Times New Roman"/>
          <w:b/>
          <w:sz w:val="28"/>
          <w:szCs w:val="32"/>
          <w:lang w:val="uk-UA"/>
        </w:rPr>
        <w:t>НОВООДЕСЬКИЙ ЛІЦЕЙ №2</w:t>
      </w:r>
    </w:p>
    <w:p w:rsidR="00195A75" w:rsidRPr="004311E3" w:rsidRDefault="00195A75" w:rsidP="00195A75">
      <w:pPr>
        <w:spacing w:line="288" w:lineRule="auto"/>
        <w:jc w:val="center"/>
        <w:rPr>
          <w:rFonts w:ascii="Times New Roman" w:hAnsi="Times New Roman" w:cs="Times New Roman"/>
          <w:sz w:val="28"/>
          <w:szCs w:val="32"/>
          <w:lang w:val="uk-UA"/>
        </w:rPr>
      </w:pPr>
      <w:r w:rsidRPr="004311E3">
        <w:rPr>
          <w:rFonts w:ascii="Times New Roman" w:hAnsi="Times New Roman" w:cs="Times New Roman"/>
          <w:b/>
          <w:sz w:val="28"/>
          <w:szCs w:val="32"/>
          <w:lang w:val="uk-UA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195A75" w:rsidRPr="004311E3" w:rsidTr="00195A75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195A75" w:rsidRPr="004311E3" w:rsidRDefault="00195A75" w:rsidP="00195A75">
            <w:pPr>
              <w:spacing w:line="288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95A75" w:rsidRPr="004311E3" w:rsidRDefault="00195A75" w:rsidP="00195A7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11E3">
        <w:rPr>
          <w:rFonts w:ascii="Times New Roman" w:hAnsi="Times New Roman" w:cs="Times New Roman"/>
          <w:noProof/>
          <w:lang w:val="uk-UA" w:eastAsia="ru-RU"/>
        </w:rPr>
        <w:drawing>
          <wp:anchor distT="0" distB="0" distL="114300" distR="114300" simplePos="0" relativeHeight="251660288" behindDoc="1" locked="0" layoutInCell="1" allowOverlap="1" wp14:anchorId="787C25EE" wp14:editId="4DC8021D">
            <wp:simplePos x="0" y="0"/>
            <wp:positionH relativeFrom="column">
              <wp:posOffset>3980815</wp:posOffset>
            </wp:positionH>
            <wp:positionV relativeFrom="paragraph">
              <wp:posOffset>8890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A75" w:rsidRPr="004311E3" w:rsidRDefault="00195A75" w:rsidP="00195A75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11E3"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195A75" w:rsidRPr="004311E3" w:rsidRDefault="00195A75" w:rsidP="00195A7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311E3">
        <w:rPr>
          <w:rFonts w:ascii="Times New Roman" w:hAnsi="Times New Roman" w:cs="Times New Roman"/>
          <w:sz w:val="28"/>
          <w:szCs w:val="28"/>
          <w:lang w:val="uk-UA"/>
        </w:rPr>
        <w:t>Наказом від 30.06.2023 р. №71-г</w:t>
      </w:r>
    </w:p>
    <w:p w:rsidR="00195A75" w:rsidRPr="004311E3" w:rsidRDefault="00195A75" w:rsidP="00195A7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95A75" w:rsidRPr="004311E3" w:rsidRDefault="00195A75" w:rsidP="00195A7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95A75" w:rsidRPr="004311E3" w:rsidRDefault="00195A75" w:rsidP="00195A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5A75" w:rsidRPr="004311E3" w:rsidRDefault="00195A75" w:rsidP="00195A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5A75" w:rsidRPr="004311E3" w:rsidRDefault="00195A75" w:rsidP="00195A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5A75" w:rsidRPr="004311E3" w:rsidRDefault="00195A75" w:rsidP="00195A7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5A75" w:rsidRPr="004311E3" w:rsidRDefault="00D742F1" w:rsidP="00195A75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311E3">
        <w:rPr>
          <w:rFonts w:ascii="Times New Roman" w:hAnsi="Times New Roman" w:cs="Times New Roman"/>
          <w:b/>
          <w:sz w:val="32"/>
          <w:szCs w:val="32"/>
          <w:lang w:val="uk-UA"/>
        </w:rPr>
        <w:t>ІНСТРУКЦІЯ №34</w:t>
      </w:r>
    </w:p>
    <w:p w:rsidR="00D742F1" w:rsidRPr="004311E3" w:rsidRDefault="00D742F1" w:rsidP="00D742F1">
      <w:pPr>
        <w:jc w:val="center"/>
        <w:rPr>
          <w:rFonts w:ascii="Times New Roman" w:hAnsi="Times New Roman" w:cs="Times New Roman"/>
          <w:lang w:val="uk-UA"/>
        </w:rPr>
      </w:pPr>
      <w:r w:rsidRPr="004311E3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>З ОХОРОНИ ПРАЦІ ДЛЯ КЕРІВНИКА ШКІЛЬНОГО МУЗЕЮ</w:t>
      </w:r>
    </w:p>
    <w:p w:rsidR="00195A75" w:rsidRPr="004311E3" w:rsidRDefault="00195A75" w:rsidP="00195A75">
      <w:pPr>
        <w:rPr>
          <w:rFonts w:ascii="Times New Roman" w:hAnsi="Times New Roman" w:cs="Times New Roman"/>
          <w:lang w:val="uk-UA"/>
        </w:rPr>
      </w:pPr>
    </w:p>
    <w:p w:rsidR="00195A75" w:rsidRPr="004311E3" w:rsidRDefault="00195A75" w:rsidP="00195A75">
      <w:pPr>
        <w:rPr>
          <w:rFonts w:ascii="Times New Roman" w:hAnsi="Times New Roman" w:cs="Times New Roman"/>
          <w:lang w:val="uk-UA"/>
        </w:rPr>
      </w:pPr>
    </w:p>
    <w:p w:rsidR="00195A75" w:rsidRPr="004311E3" w:rsidRDefault="00195A75" w:rsidP="00195A75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95A75" w:rsidRPr="004311E3" w:rsidRDefault="00195A75" w:rsidP="00195A75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95A75" w:rsidRPr="004311E3" w:rsidRDefault="00195A75" w:rsidP="00195A75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95A75" w:rsidRPr="004311E3" w:rsidRDefault="00195A75" w:rsidP="00195A75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95A75" w:rsidRPr="004311E3" w:rsidRDefault="00195A75" w:rsidP="00195A75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95A75" w:rsidRPr="004311E3" w:rsidRDefault="00195A75" w:rsidP="00195A75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95A75" w:rsidRPr="004311E3" w:rsidRDefault="00195A75" w:rsidP="00195A75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95A75" w:rsidRPr="004311E3" w:rsidRDefault="00195A75" w:rsidP="00195A75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95A75" w:rsidRPr="004311E3" w:rsidRDefault="00195A75" w:rsidP="00195A75">
      <w:pPr>
        <w:tabs>
          <w:tab w:val="left" w:pos="39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95A75" w:rsidRPr="004311E3" w:rsidRDefault="00D97ED7" w:rsidP="00195A75">
      <w:pPr>
        <w:pStyle w:val="a6"/>
        <w:spacing w:before="85"/>
        <w:ind w:left="0"/>
        <w:rPr>
          <w:spacing w:val="-11"/>
          <w:sz w:val="28"/>
          <w:szCs w:val="28"/>
        </w:rPr>
      </w:pPr>
      <w:r w:rsidRPr="004311E3">
        <w:rPr>
          <w:spacing w:val="-11"/>
          <w:sz w:val="28"/>
          <w:szCs w:val="28"/>
        </w:rPr>
        <w:t>Нова Одеса, 2023р</w:t>
      </w:r>
    </w:p>
    <w:p w:rsidR="00195A75" w:rsidRPr="004311E3" w:rsidRDefault="00195A75" w:rsidP="00195A7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311E3">
        <w:rPr>
          <w:rFonts w:ascii="Times New Roman" w:hAnsi="Times New Roman" w:cs="Times New Roman"/>
          <w:noProof/>
          <w:sz w:val="28"/>
          <w:szCs w:val="28"/>
          <w:lang w:val="uk-UA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5E6AF" wp14:editId="366F7A60">
                <wp:simplePos x="0" y="0"/>
                <wp:positionH relativeFrom="column">
                  <wp:posOffset>55245</wp:posOffset>
                </wp:positionH>
                <wp:positionV relativeFrom="paragraph">
                  <wp:posOffset>45720</wp:posOffset>
                </wp:positionV>
                <wp:extent cx="6149340" cy="0"/>
                <wp:effectExtent l="0" t="0" r="2286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F9ECD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3.6pt" to="488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4311E3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95A75" w:rsidRPr="004311E3" w:rsidRDefault="00195A75" w:rsidP="00195A7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lastRenderedPageBreak/>
        <w:t xml:space="preserve">Інструкція </w:t>
      </w:r>
      <w:r w:rsidR="00D742F1" w:rsidRPr="004311E3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>№34</w:t>
      </w:r>
      <w:r w:rsidRPr="004311E3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uk-UA" w:eastAsia="ru-RU"/>
        </w:rPr>
        <w:t xml:space="preserve"> з охорони праці для керівника шкільного музею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1. Загальні положення.</w:t>
      </w:r>
    </w:p>
    <w:p w:rsidR="004311E3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1.1. </w:t>
      </w:r>
      <w:r w:rsidRPr="004311E3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val="uk-UA" w:eastAsia="ru-RU"/>
        </w:rPr>
        <w:t>Інструкція з охорони праці для керівника шкільного музею</w:t>
      </w: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розроблена відповідно до Закону України «Про охорону праці» (Постанова ВР України від 14.10.1992 № 2694-XII) в редакції від 20.01.2018р,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</w:t>
      </w:r>
      <w:r w:rsidR="004311E3"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дакції від 1 вересня 2017 року.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1.2. Ця Інструкція встановлює вимоги охорони праці перед початком, під час і після закінчення роботи керівника шкільного музею, а також порядок його дій і вимоги з охорони праці в аварійних ситуаціях.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1.3. До самостійної роботи на посаді керівника шкільного музею мають допуск особи, які пройшли обов'язковий періодичний медичний огляд при відсутності будь-яких протипоказань до самостійної роботи керівником шкільного музею, ознайомилися з цією інструкцією і пройшли необхідний інструктаж з охорони праці.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1.4. Керівник шкільного музею є відповідальною особою, що відповідає за організацію краєзнавчої, музейної, пошукової роботи, за створення здорових і безпечних умов під час проведення перерахованих заходів.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1.5.</w:t>
      </w: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bdr w:val="none" w:sz="0" w:space="0" w:color="auto" w:frame="1"/>
          <w:lang w:val="uk-UA" w:eastAsia="ru-RU"/>
        </w:rPr>
        <w:t xml:space="preserve"> Обов'язками керівника шкільного музею в галузі охорони праці є:</w:t>
      </w:r>
    </w:p>
    <w:p w:rsidR="00195A75" w:rsidRPr="004311E3" w:rsidRDefault="00195A75" w:rsidP="00195A7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організація краєзнавчої, музейної, пошукової роботи </w:t>
      </w:r>
      <w:r w:rsid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в суворій відповідності з нормами і правилами охорони праці;</w:t>
      </w:r>
    </w:p>
    <w:p w:rsidR="00195A75" w:rsidRPr="004311E3" w:rsidRDefault="00195A75" w:rsidP="00195A7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здійснення контролю дотримання </w:t>
      </w:r>
      <w:r w:rsid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здобувачами освіти</w:t>
      </w: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всіх правил безпеки під час проведення краєзнавчих, музейних, пошукових заходів;</w:t>
      </w:r>
    </w:p>
    <w:p w:rsidR="00195A75" w:rsidRPr="004311E3" w:rsidRDefault="00195A75" w:rsidP="00195A7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здійснення контролю дотримання всіх санітарно-гігієнічних норм і вимог, правил охорони праці та пожежної безпеки під час проведення даних заходів;</w:t>
      </w:r>
    </w:p>
    <w:p w:rsidR="00195A75" w:rsidRPr="004311E3" w:rsidRDefault="00195A75" w:rsidP="00195A7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виконання всіх положень даної інструкції з охорони праці та інших інструкцій з охорони праці та техніки безпеки в приміщенні музею.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1.4. Співробітник повинен пройти навчання і мати навички надання першої допомоги постраждалим, знати порядок дій при виникненні пожежі або іншої НС і евакуації.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1.5. Невиконання або порушення цієї інструкції з охорони праці для керівника шкільного музею, притягується до дисциплінарної відповідальності згідно зі Статутом, Правилами внутрішнього трудового розпорядку, трудовим законодавством України і, при необхідності, проходить позачергову перевірку знань встановлених норм і правил охорони праці.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2. Вимоги безпеки керівника шкільного музею перед початком проведення роботи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2.1. Перед початком проведення роботи керівнику шкільного музею необхідно провести перевірку справності та належної чистоти використовуваного обладнання, матеріального забезпечення, використовуваних засобів навчання.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lastRenderedPageBreak/>
        <w:t>2.2. Упевнитися в наявності первинних засобів пожежогасіння і терміну їх придатності, в наявності аптечки першої допомоги і укомплектованості всіма необхідними медикаментами.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2.3. Провести огляд санітарного стану кабінету і провітрити його.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2.4. Необхідно переконатися в тому, що місця проведення заходів відповідають всім нормам і правилам охорони праці.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2.5. Необхідно провести перевірку знань </w:t>
      </w:r>
      <w:r w:rsid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за правилами безпеки та охорони праці (при необхідності провести додатковий інструктаж з техніки безпеки з обов'язковим внесенням відповідної позначки в журнал реєстрації інструктажів </w:t>
      </w:r>
      <w:r w:rsid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</w:t>
      </w:r>
      <w:r w:rsidR="009F5544"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ліцею</w:t>
      </w: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).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2.6. При виявленні недоліків в роботі обладнання або поломок меблів повідомити </w:t>
      </w:r>
      <w:r w:rsid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завідуючого господарством</w:t>
      </w: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та не використовувати дане обладнання та меблі в приміщенні до повного усунення всіх виявлених недоліків.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3. Вимоги безпеки керівника шкільного музею під час роботи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3.1. Під час проведення роботи керівник</w:t>
      </w:r>
      <w:bookmarkStart w:id="0" w:name="_GoBack"/>
      <w:bookmarkEnd w:id="0"/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шкільного музею зобов'язаний контролювати дотримання всіх вимог і норм охорони праці, всіх розділів і пунктів інструкції з охорони праці, інструкцій з пожежної безпеки та електробезпеки в приміщенні музею </w:t>
      </w:r>
      <w:r w:rsidR="009F5544"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ліцею</w:t>
      </w: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3.2. Всі установки і обладнання повинні бути розміщені відповідно до правил і норм охорони праці і виробничої санітарії.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3.3. Необхідно стежити за відповідним санітарно-гігієнічним станом приміщення і місць проведення заходів.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3.4. Під час проведення екскурсій необхідно стежити за тим, щоб експонати музею перебували в безпечних місцях, без дозволу їх не пересували, не піднімали і не використовували яким-небудь іншим чином. Забороняється торкатися руками до експонатів без дозволу керівника шкільного музею.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3.5. Під час проведення інвентаризації, складання та розробки навчальної музейної експозиції, чищення, сушіння, реставрації необхідно бути надзвичайно уважним та обережним.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3.6. Під час роботи з ріжучими, колючими інструментами, склом, керамікою необхідно в цілях безпеки використовувати захисні рукавички, м'яку підкладку і тканинні відрізи.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3.7. Під час очищення експонатів необхідно застосовувати спеціальні щітки і скребки, а також використовувати фартухи, </w:t>
      </w:r>
      <w:proofErr w:type="spellStart"/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ватно</w:t>
      </w:r>
      <w:proofErr w:type="spellEnd"/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-марлеві пов'язки і захисні рукавиці.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3.8. В шкільному музеї заборонено зберігання вибухових і пожежонебезпечних речовин і предметів, зброї як вогнепальної, так і холодної, виробів з дорогоцінних металів.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3.9. Необхідно щодня проводити ретельне провітрювання і вологе прибирання приміщення музею в </w:t>
      </w:r>
      <w:r w:rsid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ліцеї</w:t>
      </w: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4. Вимоги охорони праці керівника шкільного музею по завершенню роботи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4.1. Повністю відключити електричні прилади, персональний комп'ютер, принтер, відключити від електроживлення технічні засоби навчання (ТЗН).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4.2. Ретельно провітрити приміщення.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lastRenderedPageBreak/>
        <w:t>4.3. Привести в порядок своє робоче місце, прибрати у відведені місця для зберігання документацію, наочні і методичні посібники, роздатковий матеріал, а також проконтролювати винос сміття з приміщення навчального кабінету.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4.4. Закрити вікна, вимити руки і перекрити воду.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4.5. Перевірити наявність первинних засобів пожежогасіння. При закінченні терміну експлуатації вогнегасника передати його особі, відповідальній за пожежну безпеку в </w:t>
      </w:r>
      <w:r w:rsid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ліцеї</w:t>
      </w: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, для подальшої перезарядки. Встановити в приміщенні новий вогнегасник.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4.6. Упевнитися в протипожежній безпеці приміщення, вимкнути освітлення і закрити приміщення на ключ.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4.7. Про всі недоліки, помічені під час роботи, доповісти </w:t>
      </w:r>
      <w:r w:rsid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завідуючому господарством</w:t>
      </w: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навчального закладу (при відсутності – іншій посадовій особі).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val="uk-UA" w:eastAsia="ru-RU"/>
        </w:rPr>
        <w:t>5. Вимоги безпеки в аварійних ситуаціях.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5.1. При поганому самопочутті кого-небудь з </w:t>
      </w:r>
      <w:r w:rsid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необхідно негайно супроводити його до медичного працівника навчального закладу (або в найближчий лікувальний заклад), своєчасно проінформувати про це своє керівництво.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5.2. При виникненні небезпечних, екстремальних або надзвичайних ситуацій (пожежі, прориву системи опалення, водопроводу, замиканні електропроводки, при виявленні підозрілих предметів тощо) необхідно негайно повідомити про це </w:t>
      </w:r>
      <w:r w:rsid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завідуючого </w:t>
      </w:r>
      <w:proofErr w:type="spellStart"/>
      <w:r w:rsid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господарстовом</w:t>
      </w:r>
      <w:proofErr w:type="spellEnd"/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або безпосередньо директора </w:t>
      </w:r>
      <w:r w:rsidR="009F5544"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ліцею</w:t>
      </w: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. Слід вжити екстрених заходів щодо евакуації всіх </w:t>
      </w:r>
      <w:r w:rsid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та можливої ліквідації (локалізації) ситуації, що виникла відповідно до розроблених правил та інструкцій з охорони праці.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5.3. При виникненні неполадок в роботі електрообладнання, появі іскор, диму і запаху гару негайно відключити обладнання від електричної мережі і доповісти про це </w:t>
      </w:r>
      <w:r w:rsid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заступника </w:t>
      </w:r>
      <w:proofErr w:type="spellStart"/>
      <w:r w:rsid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господарстом</w:t>
      </w:r>
      <w:proofErr w:type="spellEnd"/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. Роботу можна продовжувати тільки після усунення виниклих неполадок.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5.4. У разі виникнення пожежі необхідно у першу чергу евакуювати </w:t>
      </w:r>
      <w:r w:rsid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здобувачів освіти</w:t>
      </w: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з кабінету (керуючись планом евакуації з приміщення) в безпечне місце, задіяти систему оповіщення про пожежу, повідомити в пожежну службу за телефоном 101, доповісти адміністрації </w:t>
      </w:r>
      <w:r w:rsidR="009F5544"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ліцею</w:t>
      </w: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. При відсутності явної загрози життю приступити до гасіння осередка пожежі за допомогою первинних засобів пожежогасіння.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5.5. У разі отримання травми покликати на допомогу, скористатися аптечкою першої допомоги, звернутися за медичною допомогою до медпункту навчального закладу і повідомити про це директора </w:t>
      </w:r>
      <w:r w:rsidR="009F5544"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ліцею</w:t>
      </w: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(при відсутності – іншу відповідальну посадову особу).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5.6. У випадку одержання травми </w:t>
      </w:r>
      <w:r w:rsid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здобувачами освіти</w:t>
      </w: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надати потерпілому першу допомогу, викликати шкільну медсестру (або доставити в медпункт), у разі необхідності, викликати швидку медичну допомогу, доповісти про подію директору </w:t>
      </w:r>
      <w:r w:rsidR="009F5544"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ліцею</w:t>
      </w: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 xml:space="preserve"> (при відсутності – іншій посадовій особі).</w:t>
      </w:r>
    </w:p>
    <w:p w:rsidR="00195A75" w:rsidRPr="004311E3" w:rsidRDefault="00195A75" w:rsidP="00195A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</w:pPr>
      <w:r w:rsidRPr="004311E3">
        <w:rPr>
          <w:rFonts w:ascii="Times New Roman" w:eastAsia="Times New Roman" w:hAnsi="Times New Roman" w:cs="Times New Roman"/>
          <w:color w:val="100E0E"/>
          <w:sz w:val="28"/>
          <w:szCs w:val="28"/>
          <w:lang w:val="uk-UA" w:eastAsia="ru-RU"/>
        </w:rPr>
        <w:t>5.7. У разі загрози або виникнення осередка небезпечного впливу техногенного характеру діяти відповідно до плану евакуації, Інструкції про порядок дій у разі загрози та виникнення НС техногенного характеру.</w:t>
      </w:r>
    </w:p>
    <w:p w:rsidR="00195A75" w:rsidRPr="004311E3" w:rsidRDefault="00195A75" w:rsidP="00195A7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11E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6. Завершальні положення інструкції</w:t>
      </w:r>
    </w:p>
    <w:p w:rsidR="00195A75" w:rsidRPr="004311E3" w:rsidRDefault="00195A75" w:rsidP="00195A75">
      <w:pPr>
        <w:pStyle w:val="a5"/>
        <w:numPr>
          <w:ilvl w:val="1"/>
          <w:numId w:val="3"/>
        </w:numPr>
        <w:tabs>
          <w:tab w:val="left" w:pos="7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11E3">
        <w:rPr>
          <w:rFonts w:ascii="Times New Roman" w:hAnsi="Times New Roman" w:cs="Times New Roman"/>
          <w:sz w:val="28"/>
          <w:szCs w:val="28"/>
          <w:lang w:val="uk-UA"/>
        </w:rPr>
        <w:t>Перевірка і перегляд інструкції повинна здійснюватися не рідше одного разу на 5 років.</w:t>
      </w:r>
    </w:p>
    <w:p w:rsidR="00195A75" w:rsidRPr="004311E3" w:rsidRDefault="00195A75" w:rsidP="00195A75">
      <w:pPr>
        <w:pStyle w:val="a5"/>
        <w:numPr>
          <w:ilvl w:val="1"/>
          <w:numId w:val="3"/>
        </w:numPr>
        <w:tabs>
          <w:tab w:val="left" w:pos="7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11E3">
        <w:rPr>
          <w:rFonts w:ascii="Times New Roman" w:hAnsi="Times New Roman" w:cs="Times New Roman"/>
          <w:sz w:val="28"/>
          <w:szCs w:val="28"/>
          <w:lang w:val="uk-UA"/>
        </w:rPr>
        <w:t>Дана інструкція повинна бути достроково переглянута в наступних випадках:</w:t>
      </w:r>
    </w:p>
    <w:p w:rsidR="00195A75" w:rsidRPr="004311E3" w:rsidRDefault="00195A75" w:rsidP="00195A75">
      <w:pPr>
        <w:pStyle w:val="a5"/>
        <w:widowControl w:val="0"/>
        <w:numPr>
          <w:ilvl w:val="0"/>
          <w:numId w:val="2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11E3">
        <w:rPr>
          <w:rFonts w:ascii="Times New Roman" w:hAnsi="Times New Roman" w:cs="Times New Roman"/>
          <w:sz w:val="28"/>
          <w:szCs w:val="28"/>
          <w:lang w:val="uk-UA"/>
        </w:rPr>
        <w:t>при перегляді міжгалузевих і галузевих правил і типових інструкцій з охорони праці та техніки безпеки;</w:t>
      </w:r>
    </w:p>
    <w:p w:rsidR="00195A75" w:rsidRPr="004311E3" w:rsidRDefault="00195A75" w:rsidP="00195A75">
      <w:pPr>
        <w:pStyle w:val="a5"/>
        <w:widowControl w:val="0"/>
        <w:numPr>
          <w:ilvl w:val="0"/>
          <w:numId w:val="2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11E3">
        <w:rPr>
          <w:rFonts w:ascii="Times New Roman" w:hAnsi="Times New Roman" w:cs="Times New Roman"/>
          <w:sz w:val="28"/>
          <w:szCs w:val="28"/>
          <w:lang w:val="uk-UA"/>
        </w:rPr>
        <w:t>за результатами аналізу матеріалів розслідування аварій та нещасних випадків;</w:t>
      </w:r>
    </w:p>
    <w:p w:rsidR="00195A75" w:rsidRPr="004311E3" w:rsidRDefault="00195A75" w:rsidP="00195A75">
      <w:pPr>
        <w:pStyle w:val="a5"/>
        <w:widowControl w:val="0"/>
        <w:numPr>
          <w:ilvl w:val="0"/>
          <w:numId w:val="2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11E3">
        <w:rPr>
          <w:rFonts w:ascii="Times New Roman" w:hAnsi="Times New Roman" w:cs="Times New Roman"/>
          <w:sz w:val="28"/>
          <w:szCs w:val="28"/>
          <w:lang w:val="uk-UA"/>
        </w:rPr>
        <w:t>на вимогу Державної служби України з питань праці.</w:t>
      </w:r>
    </w:p>
    <w:p w:rsidR="00195A75" w:rsidRPr="004311E3" w:rsidRDefault="00195A75" w:rsidP="00195A75">
      <w:pPr>
        <w:pStyle w:val="a5"/>
        <w:widowControl w:val="0"/>
        <w:numPr>
          <w:ilvl w:val="1"/>
          <w:numId w:val="3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11E3">
        <w:rPr>
          <w:rFonts w:ascii="Times New Roman" w:hAnsi="Times New Roman" w:cs="Times New Roman"/>
          <w:sz w:val="28"/>
          <w:szCs w:val="28"/>
          <w:lang w:val="uk-UA"/>
        </w:rPr>
        <w:t>Якщо протягом 5 років з дня затвердження (введення в дію) даної інструкції умови не змінюються, то її дія автоматично продовжується на наступні 5 років.</w:t>
      </w:r>
    </w:p>
    <w:p w:rsidR="00195A75" w:rsidRPr="004311E3" w:rsidRDefault="00195A75" w:rsidP="00195A75">
      <w:pPr>
        <w:pStyle w:val="a5"/>
        <w:widowControl w:val="0"/>
        <w:numPr>
          <w:ilvl w:val="1"/>
          <w:numId w:val="3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11E3">
        <w:rPr>
          <w:rFonts w:ascii="Times New Roman" w:hAnsi="Times New Roman" w:cs="Times New Roman"/>
          <w:sz w:val="28"/>
          <w:szCs w:val="28"/>
          <w:lang w:val="uk-UA"/>
        </w:rPr>
        <w:t>Відповідальність за своєчасне внесення змін і доповнень, а також перегляд даної інструкції покладається на відповідального за охорону праці співробітника загальноосвітнього навчального закладу.</w:t>
      </w:r>
    </w:p>
    <w:p w:rsidR="00195A75" w:rsidRPr="004311E3" w:rsidRDefault="00195A75" w:rsidP="00195A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311E3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086F2D84" wp14:editId="2C31C658">
            <wp:extent cx="1845548" cy="583057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5A75" w:rsidRPr="004311E3" w:rsidSect="00195A7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9194F"/>
    <w:multiLevelType w:val="multilevel"/>
    <w:tmpl w:val="2DFC86E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28364A2"/>
    <w:multiLevelType w:val="multilevel"/>
    <w:tmpl w:val="DF84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5"/>
    <w:rsid w:val="00195A75"/>
    <w:rsid w:val="004311E3"/>
    <w:rsid w:val="009F5544"/>
    <w:rsid w:val="00BD466D"/>
    <w:rsid w:val="00D742F1"/>
    <w:rsid w:val="00D9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2CD5D-3B7A-428F-BF4C-98D8967A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5A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5A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5A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A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5A75"/>
    <w:rPr>
      <w:b/>
      <w:bCs/>
    </w:rPr>
  </w:style>
  <w:style w:type="paragraph" w:styleId="a5">
    <w:name w:val="List Paragraph"/>
    <w:basedOn w:val="a"/>
    <w:uiPriority w:val="1"/>
    <w:qFormat/>
    <w:rsid w:val="00195A75"/>
    <w:pPr>
      <w:spacing w:after="200" w:line="276" w:lineRule="auto"/>
      <w:ind w:left="720"/>
      <w:contextualSpacing/>
    </w:pPr>
  </w:style>
  <w:style w:type="paragraph" w:styleId="a6">
    <w:name w:val="Title"/>
    <w:basedOn w:val="a"/>
    <w:link w:val="a7"/>
    <w:uiPriority w:val="1"/>
    <w:qFormat/>
    <w:rsid w:val="00195A75"/>
    <w:pPr>
      <w:widowControl w:val="0"/>
      <w:autoSpaceDE w:val="0"/>
      <w:autoSpaceDN w:val="0"/>
      <w:spacing w:before="1" w:after="0" w:line="240" w:lineRule="auto"/>
      <w:ind w:left="578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a7">
    <w:name w:val="Название Знак"/>
    <w:basedOn w:val="a0"/>
    <w:link w:val="a6"/>
    <w:uiPriority w:val="1"/>
    <w:rsid w:val="00195A75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95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5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2024-02-11T13:59:00Z</cp:lastPrinted>
  <dcterms:created xsi:type="dcterms:W3CDTF">2024-02-10T16:14:00Z</dcterms:created>
  <dcterms:modified xsi:type="dcterms:W3CDTF">2024-02-12T19:51:00Z</dcterms:modified>
</cp:coreProperties>
</file>