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29" w:rsidRPr="00D15AA5" w:rsidRDefault="00D06329" w:rsidP="00D06329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15AA5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D06329" w:rsidRPr="00D15AA5" w:rsidRDefault="00D06329" w:rsidP="00D06329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D15AA5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06329" w:rsidRPr="00D15AA5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D06329" w:rsidRPr="00D15AA5" w:rsidRDefault="00D06329" w:rsidP="00C62D9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5843" w:rsidRPr="00D15AA5" w:rsidRDefault="00885843" w:rsidP="00885843">
      <w:pPr>
        <w:spacing w:line="288" w:lineRule="auto"/>
        <w:rPr>
          <w:rFonts w:ascii="Times New Roman" w:hAnsi="Times New Roman" w:cs="Times New Roman"/>
        </w:rPr>
      </w:pPr>
      <w:r w:rsidRPr="00D15AA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49B1F841" wp14:editId="4B8DB55F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43" w:rsidRPr="00D15AA5" w:rsidRDefault="00885843" w:rsidP="008858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5AA5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D06329" w:rsidRPr="00D15AA5" w:rsidRDefault="00D06329" w:rsidP="00D06329">
      <w:pPr>
        <w:jc w:val="right"/>
        <w:rPr>
          <w:rFonts w:ascii="Times New Roman" w:hAnsi="Times New Roman" w:cs="Times New Roman"/>
          <w:sz w:val="28"/>
          <w:szCs w:val="28"/>
        </w:rPr>
      </w:pPr>
      <w:r w:rsidRPr="00D15AA5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D15AA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15AA5">
        <w:rPr>
          <w:rFonts w:ascii="Times New Roman" w:hAnsi="Times New Roman" w:cs="Times New Roman"/>
          <w:sz w:val="28"/>
          <w:szCs w:val="28"/>
        </w:rPr>
        <w:t xml:space="preserve"> 30.06.2023 р. №71-г</w:t>
      </w:r>
    </w:p>
    <w:p w:rsidR="00885843" w:rsidRPr="00D15AA5" w:rsidRDefault="00885843" w:rsidP="008858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5843" w:rsidRPr="00D15AA5" w:rsidRDefault="00885843" w:rsidP="00885843">
      <w:pPr>
        <w:spacing w:line="288" w:lineRule="auto"/>
        <w:jc w:val="center"/>
        <w:rPr>
          <w:rFonts w:ascii="Times New Roman" w:hAnsi="Times New Roman" w:cs="Times New Roman"/>
        </w:rPr>
      </w:pPr>
    </w:p>
    <w:p w:rsidR="00885843" w:rsidRPr="00D15AA5" w:rsidRDefault="00885843" w:rsidP="0088584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885843" w:rsidRPr="00D15AA5" w:rsidRDefault="00885843" w:rsidP="0088584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885843" w:rsidRPr="00D15AA5" w:rsidRDefault="00885843" w:rsidP="0088584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885843" w:rsidRPr="00D15AA5" w:rsidRDefault="00885843" w:rsidP="0088584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rFonts w:ascii="Times New Roman" w:hAnsi="Times New Roman" w:cs="Times New Roman"/>
          <w:b/>
        </w:rPr>
      </w:pPr>
    </w:p>
    <w:p w:rsidR="00885843" w:rsidRPr="00D15AA5" w:rsidRDefault="00885843" w:rsidP="00885843">
      <w:pPr>
        <w:rPr>
          <w:rFonts w:ascii="Times New Roman" w:hAnsi="Times New Roman" w:cs="Times New Roman"/>
          <w:sz w:val="28"/>
          <w:szCs w:val="28"/>
        </w:rPr>
      </w:pPr>
    </w:p>
    <w:p w:rsidR="00885843" w:rsidRPr="00D15AA5" w:rsidRDefault="00885843" w:rsidP="0088584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AA5">
        <w:rPr>
          <w:rFonts w:ascii="Times New Roman" w:hAnsi="Times New Roman" w:cs="Times New Roman"/>
          <w:b/>
          <w:sz w:val="32"/>
          <w:szCs w:val="32"/>
        </w:rPr>
        <w:t>ІНСТРУКЦІЯ №79</w:t>
      </w:r>
    </w:p>
    <w:p w:rsidR="00885843" w:rsidRPr="00D15AA5" w:rsidRDefault="00885843" w:rsidP="008858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15A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 ПОЖЕЖНОЇ БЕЗПЕКИ ДЛЯ СТОРОЖА </w:t>
      </w:r>
    </w:p>
    <w:p w:rsidR="00885843" w:rsidRPr="00D15AA5" w:rsidRDefault="00885843" w:rsidP="00885843">
      <w:pPr>
        <w:rPr>
          <w:rFonts w:ascii="Times New Roman" w:hAnsi="Times New Roman" w:cs="Times New Roman"/>
        </w:rPr>
      </w:pPr>
    </w:p>
    <w:p w:rsidR="00885843" w:rsidRPr="00D15AA5" w:rsidRDefault="00885843" w:rsidP="00885843">
      <w:pPr>
        <w:rPr>
          <w:rFonts w:ascii="Times New Roman" w:hAnsi="Times New Roman" w:cs="Times New Roman"/>
        </w:rPr>
      </w:pPr>
    </w:p>
    <w:p w:rsidR="00885843" w:rsidRPr="00D15AA5" w:rsidRDefault="00885843" w:rsidP="00885843">
      <w:pPr>
        <w:rPr>
          <w:rFonts w:ascii="Times New Roman" w:hAnsi="Times New Roman" w:cs="Times New Roman"/>
        </w:rPr>
      </w:pPr>
    </w:p>
    <w:p w:rsidR="00885843" w:rsidRPr="00D15AA5" w:rsidRDefault="00885843" w:rsidP="00885843">
      <w:pPr>
        <w:rPr>
          <w:rFonts w:ascii="Times New Roman" w:hAnsi="Times New Roman" w:cs="Times New Roman"/>
        </w:rPr>
      </w:pPr>
    </w:p>
    <w:p w:rsidR="00885843" w:rsidRPr="00D15AA5" w:rsidRDefault="00885843" w:rsidP="00885843">
      <w:pPr>
        <w:rPr>
          <w:rFonts w:ascii="Times New Roman" w:hAnsi="Times New Roman" w:cs="Times New Roman"/>
        </w:rPr>
      </w:pPr>
    </w:p>
    <w:p w:rsidR="00885843" w:rsidRPr="00D15AA5" w:rsidRDefault="00885843" w:rsidP="00885843">
      <w:pPr>
        <w:rPr>
          <w:rFonts w:ascii="Times New Roman" w:hAnsi="Times New Roman" w:cs="Times New Roman"/>
        </w:rPr>
      </w:pPr>
    </w:p>
    <w:p w:rsidR="00885843" w:rsidRDefault="00885843" w:rsidP="0088584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D24D80" w:rsidRDefault="00D24D80" w:rsidP="0088584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D24D80" w:rsidRDefault="00D24D80" w:rsidP="0088584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D24D80" w:rsidRDefault="00D24D80" w:rsidP="0088584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D24D80" w:rsidRPr="00D15AA5" w:rsidRDefault="00D24D80" w:rsidP="0088584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885843" w:rsidRPr="00D15AA5" w:rsidRDefault="00885843" w:rsidP="00885843">
      <w:pPr>
        <w:pStyle w:val="a4"/>
        <w:spacing w:before="85"/>
        <w:rPr>
          <w:spacing w:val="-11"/>
          <w:lang w:val="ru-RU"/>
        </w:rPr>
      </w:pPr>
      <w:r w:rsidRPr="00D15AA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73DC99" wp14:editId="75E2A050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7F3D8" id="Прямая соединительная линия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D15AA5">
        <w:rPr>
          <w:spacing w:val="-11"/>
        </w:rPr>
        <w:t>Нова Одеса</w:t>
      </w:r>
      <w:r w:rsidR="00D15AA5">
        <w:rPr>
          <w:spacing w:val="-11"/>
          <w:lang w:val="ru-RU"/>
        </w:rPr>
        <w:t>, 2023р</w:t>
      </w:r>
    </w:p>
    <w:p w:rsidR="00885843" w:rsidRPr="00D15AA5" w:rsidRDefault="00885843" w:rsidP="008858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AA5">
        <w:rPr>
          <w:rFonts w:ascii="Times New Roman" w:hAnsi="Times New Roman" w:cs="Times New Roman"/>
          <w:sz w:val="28"/>
          <w:szCs w:val="28"/>
        </w:rPr>
        <w:br w:type="page"/>
      </w:r>
    </w:p>
    <w:p w:rsidR="00BE5535" w:rsidRPr="00D15AA5" w:rsidRDefault="008C4C5B" w:rsidP="00D2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ІНСТРУКЦІЯ</w:t>
      </w:r>
      <w:r w:rsidR="00885843"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="00885843"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D06329"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79</w:t>
      </w:r>
      <w:r w:rsidR="00C32073"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</w:t>
      </w:r>
      <w:r w:rsidR="00885843"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пожеж</w:t>
      </w:r>
      <w:bookmarkStart w:id="0" w:name="_GoBack"/>
      <w:bookmarkEnd w:id="0"/>
      <w:r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ної</w:t>
      </w:r>
      <w:r w:rsidR="00885843"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безпеки</w:t>
      </w:r>
      <w:r w:rsidR="00885843"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для</w:t>
      </w:r>
      <w:r w:rsidR="00885843"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сторожа</w:t>
      </w:r>
    </w:p>
    <w:p w:rsidR="00885843" w:rsidRPr="00D15AA5" w:rsidRDefault="00885843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BE5535" w:rsidRPr="00D15AA5" w:rsidRDefault="008C4C5B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1.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Сфера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застосування</w:t>
      </w:r>
    </w:p>
    <w:p w:rsidR="008C4C5B" w:rsidRPr="00D15AA5" w:rsidRDefault="00BE5535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Дія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цієї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Інструкції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поширюється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сторожа,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який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працюює</w:t>
      </w:r>
      <w:proofErr w:type="spellEnd"/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освіт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ьому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охороняє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будівлі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приміщення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цього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закладу.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Інструкція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встановлює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вимоги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щодо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забезпечення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об’єкта,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який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охороняється,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є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обов’язковою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вивчення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виконання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сторожем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</w:p>
    <w:p w:rsidR="00BE5535" w:rsidRPr="00D15AA5" w:rsidRDefault="008C4C5B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2.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Обов’язки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щодо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контролю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за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дотриманням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протипожежного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режиму,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огляду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території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і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приміщень</w:t>
      </w:r>
    </w:p>
    <w:p w:rsidR="00BE5535" w:rsidRPr="00D15AA5" w:rsidRDefault="00BE5535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2.1.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Заступаючи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чергування,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C4C5B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сторож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зобов’язаний:</w:t>
      </w:r>
    </w:p>
    <w:p w:rsidR="008C4C5B" w:rsidRPr="00D15AA5" w:rsidRDefault="00BE5535" w:rsidP="00D063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перевірити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наявність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усіх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ключів,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зокрема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ключів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від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дверей,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наявність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ручного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електричного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ліхтаря,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списку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посадових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осіб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закладу;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</w:p>
    <w:p w:rsidR="00BE5535" w:rsidRPr="00D15AA5" w:rsidRDefault="00BE5535" w:rsidP="00D063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перев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ірити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протипожежний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режим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приміщ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для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сторожа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наявність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стан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засобів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пожежогасіння,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справність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телефонного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зв’язку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тощо;</w:t>
      </w:r>
    </w:p>
    <w:p w:rsidR="004050F2" w:rsidRPr="00D15AA5" w:rsidRDefault="00BE5535" w:rsidP="00D063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пересвідчитися,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що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всі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шляхи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евакуації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захаращено</w:t>
      </w:r>
      <w:proofErr w:type="spellEnd"/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E5535" w:rsidRPr="00D15AA5" w:rsidRDefault="00BE5535" w:rsidP="00D063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спланувати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заходи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усунення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виявлених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вечірній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нічний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час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протипожежних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інших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порушень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недоліків.</w:t>
      </w:r>
    </w:p>
    <w:p w:rsidR="00BE5535" w:rsidRPr="00D15AA5" w:rsidRDefault="00BE5535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2.2.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Упр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одовж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чергування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сторо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ж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повинен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постійно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здійснювати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контроль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протипожежним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режимним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стан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ом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приміщень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території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освіт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ь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закладу.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Перевірки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потрібно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здійснювати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інтервалом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год.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Виявлені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недоліки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недоліки,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сповістили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працівники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освіт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ь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закладу,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слід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негайно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(по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змозі)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усувати,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повідо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мляти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це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керівництву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освіт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ь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закладу.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орушення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недоліки,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вдалося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усунути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час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перевірки,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необхідно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повідомити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керівництву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закладу.</w:t>
      </w:r>
    </w:p>
    <w:p w:rsidR="004050F2" w:rsidRPr="00D15AA5" w:rsidRDefault="00BE5535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2.3.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час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перевірки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протипожежного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режиму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приміщень,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коридору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сторо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ж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зобов’язаний:</w:t>
      </w:r>
    </w:p>
    <w:p w:rsidR="00BE5535" w:rsidRPr="00D15AA5" w:rsidRDefault="00BE5535" w:rsidP="00D063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переконатись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наявності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первинних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засобів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пожежогасіння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(вогнегасників,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пожежних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щитів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тощо);</w:t>
      </w:r>
    </w:p>
    <w:p w:rsidR="00BE5535" w:rsidRPr="00D15AA5" w:rsidRDefault="00BE5535" w:rsidP="00D063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оглянути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шляхи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евакуації.</w:t>
      </w:r>
    </w:p>
    <w:p w:rsidR="00BE5535" w:rsidRPr="00D15AA5" w:rsidRDefault="00BE5535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2.4.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час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перевірки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протипожежного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режиму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тер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иторії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сторо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ж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зобов’язаний:</w:t>
      </w:r>
    </w:p>
    <w:p w:rsidR="00BE5535" w:rsidRPr="00D15AA5" w:rsidRDefault="00BE5535" w:rsidP="00D063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вечірній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нічний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час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перевірити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стан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зовнішнього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освітлення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будівлі.</w:t>
      </w:r>
    </w:p>
    <w:p w:rsidR="00BE5535" w:rsidRPr="00D15AA5" w:rsidRDefault="004050F2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2.5.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Сторо</w:t>
      </w:r>
      <w:r w:rsidR="00BE5535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ж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повинен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вміти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користуватися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всіма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первинними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засобами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пожежогасіння,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є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освітнь</w:t>
      </w:r>
      <w:r w:rsidR="00BE5535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ому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закладі.</w:t>
      </w:r>
    </w:p>
    <w:p w:rsidR="00BE5535" w:rsidRPr="00D15AA5" w:rsidRDefault="00BE5535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2.6.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приміщенні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для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сторожа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повинен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бу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список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посадових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осіб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освіт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ь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ог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закладу,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слід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викликати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нічний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час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(вихідні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святкові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дні)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разі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виникнення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пожежі,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із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зазначенням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їх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ніх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050F2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адрес,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телефонних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номерів,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також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схеми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відключення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електропостачання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випадок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пожежі.</w:t>
      </w:r>
    </w:p>
    <w:p w:rsidR="00BE5535" w:rsidRPr="00D15AA5" w:rsidRDefault="00BE5535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2.7.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Сторожу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забороняється:</w:t>
      </w:r>
    </w:p>
    <w:p w:rsidR="00BE5535" w:rsidRPr="00D15AA5" w:rsidRDefault="00BE5535" w:rsidP="00D063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застосовувати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саморобні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плавкі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вставки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запобіжниках;</w:t>
      </w:r>
    </w:p>
    <w:p w:rsidR="00BE5535" w:rsidRPr="00D15AA5" w:rsidRDefault="00BE5535" w:rsidP="00D063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використовувати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світильники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знятими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ковпаками;</w:t>
      </w:r>
    </w:p>
    <w:p w:rsidR="00BE5535" w:rsidRPr="00D15AA5" w:rsidRDefault="00BE5535" w:rsidP="00D063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застосовувати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саморобні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подовжувачі,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відповідають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вимогам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Правил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улаштування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електроустановок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щодо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переносних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(пересувних)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електропроводок;</w:t>
      </w:r>
    </w:p>
    <w:p w:rsidR="00BE5535" w:rsidRPr="00D15AA5" w:rsidRDefault="00BE5535" w:rsidP="00D063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використовувати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вимикачі,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штепсельні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розетки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призначенням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(наприклад,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для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підвішування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одягу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інших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предметів);</w:t>
      </w:r>
    </w:p>
    <w:p w:rsidR="00BE5535" w:rsidRPr="00D15AA5" w:rsidRDefault="00BE5535" w:rsidP="00D063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залишати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без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нагляду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ввімкнені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мережу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електроприлади;</w:t>
      </w:r>
    </w:p>
    <w:p w:rsidR="00BE5535" w:rsidRPr="00D15AA5" w:rsidRDefault="00BE5535" w:rsidP="00D063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курити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міщеннях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території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освіт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ь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закладу.</w:t>
      </w:r>
    </w:p>
    <w:p w:rsidR="00BE5535" w:rsidRPr="00D15AA5" w:rsidRDefault="00D65F5D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3.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Дії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сторожа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у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разі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виникнення</w:t>
      </w:r>
      <w:r w:rsidR="00885843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пожежі</w:t>
      </w:r>
    </w:p>
    <w:p w:rsidR="00BE5535" w:rsidRPr="00D15AA5" w:rsidRDefault="00D65F5D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3.1.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разі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виникнення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сторо</w:t>
      </w:r>
      <w:r w:rsidR="00BE5535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ж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E5535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зобов’язаний:</w:t>
      </w:r>
    </w:p>
    <w:p w:rsidR="00BE5535" w:rsidRPr="00D15AA5" w:rsidRDefault="00BE5535" w:rsidP="00D0632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негайно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вимкнути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рубильник;</w:t>
      </w:r>
    </w:p>
    <w:p w:rsidR="00BE5535" w:rsidRPr="00D15AA5" w:rsidRDefault="00BE5535" w:rsidP="00D0632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повідомити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це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пожежну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охорону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(</w:t>
      </w:r>
      <w:proofErr w:type="spellStart"/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тел</w:t>
      </w:r>
      <w:proofErr w:type="spellEnd"/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101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);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цьому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лід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чітко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назвати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адресу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освіт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ь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закладу,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вказати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кількість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поверхів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будівлі,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місце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виникнення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пожежі,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наявність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людей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будівлі,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також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свою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посаду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прізвище;</w:t>
      </w:r>
    </w:p>
    <w:p w:rsidR="00D65F5D" w:rsidRPr="00D15AA5" w:rsidRDefault="00BE5535" w:rsidP="00D0632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сповіст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керівника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освіт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ь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особу,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що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його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заміщує,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також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відповідальн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пожежну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безпеку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освіт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ь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ому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закладі;</w:t>
      </w:r>
    </w:p>
    <w:p w:rsidR="00BE5535" w:rsidRPr="00D15AA5" w:rsidRDefault="00BE5535" w:rsidP="00D0632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необхідності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розпочати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самому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залучити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інших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осіб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евакуації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людей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матеріальних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цінностей,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направляти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людей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виходу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згідно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планом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евакуації;</w:t>
      </w:r>
    </w:p>
    <w:p w:rsidR="00BE5535" w:rsidRPr="00D15AA5" w:rsidRDefault="00BE5535" w:rsidP="00D0632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вжити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заходів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для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гасіння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використанням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первинних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засобів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пожежогасіння;</w:t>
      </w:r>
    </w:p>
    <w:p w:rsidR="00BE5535" w:rsidRPr="00D15AA5" w:rsidRDefault="00BE5535" w:rsidP="00D0632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забезпечити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дотримання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вимог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охорони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праці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працівниками,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беруть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участь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гасінні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пожежі;</w:t>
      </w:r>
    </w:p>
    <w:p w:rsidR="00BE5535" w:rsidRPr="00D15AA5" w:rsidRDefault="00BE5535" w:rsidP="00D0632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організувати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взаємодію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аварійними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службами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(електротехнічною,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сантехнічною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тощо).</w:t>
      </w:r>
    </w:p>
    <w:p w:rsidR="00BE5535" w:rsidRPr="00D15AA5" w:rsidRDefault="00BE5535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3.2.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прибуття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керівника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інших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посадових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осіб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освіт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ього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сторо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ж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має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вправа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залишати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місце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(за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умови,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що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немає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загрози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його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життю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здоров’ю)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потреби,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має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надавати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консультативну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допомогу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керівникові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гасіння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пожежі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щодо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місцезнахо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дження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того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чи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65F5D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іншо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го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обладнання,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виходів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горище</w:t>
      </w:r>
      <w:r w:rsidR="00885843"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15A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тощо.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4. Вимоги безпеки в аварійних ситуаціях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4.1.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Увипадку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виникнення пожежі дії працівників мають бути спрямовані на забезпечення безпеки дітей: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gram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першу</w:t>
      </w:r>
      <w:proofErr w:type="gram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чергу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провести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рятування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евакуацію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планом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евакуації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при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охопленні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полум’ям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вхідних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дверей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евакуація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проводиться через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вікна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(перший поверх);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чітко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без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метушні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запобігати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проявам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паніки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серед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здобувачів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освіти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співробітників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Кожен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працівник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виявив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пожежу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її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задимлення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запах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горіння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тління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різних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матеріалів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тощо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зобов’язаний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вимкнути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електромережу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сповістити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пожежу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адміністрацію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освітнього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закладу;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негайно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повідомити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телефону 101 до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пожежної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частини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вжити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заходів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гасіння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пожежі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наявними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засобами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пожежогасіння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кімнаті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є вода 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змочіть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нею все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приміщення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знаходяться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ньому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дозволить вам на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деякій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зменшити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дію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полум’я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знеструмлену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електропроводку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можна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піском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водою,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вогнегасником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загорання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витяжній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шафі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ліквідується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вогнегасником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вимкнення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вентилятора;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у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випадку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загоряння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проводів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зварювального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апарату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вимкнути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потім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трансформатор і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полум'я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загасити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піском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вогнегасником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для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гасіння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металевого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натрію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загорівся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треба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користуватися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порошковим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вогнегасником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сухим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піском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сухою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магнезією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ковдрою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Не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дозволяється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застосовувати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гасіння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лужних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металів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воду,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пінні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вогнегасники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карбон (IV) оксид (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вуглекислоту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кабінеті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розлито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невелику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кількість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органічних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розчинників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(до 0,05 л), треба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загасити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відкрите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полум'я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всьому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приміщенні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й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провітрити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Коли </w:t>
      </w:r>
      <w:proofErr w:type="spellStart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розлито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органічні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розчинники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кількостях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більших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за 0,05 л, </w:t>
      </w:r>
      <w:proofErr w:type="spellStart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необхідно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негайно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вивести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здобувачів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освіти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приміщення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загасити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приміщенні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пальники й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вимкнути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електричні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прилади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відчинити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вікна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кватирки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й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зачинити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двері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розлиту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рідину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засипати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піском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тирсою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допомогою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дерев'яного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совка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двох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дерев'яних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дощечок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зібрати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тару й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знешкодити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той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самий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провітрювання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приміщення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припинити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тільки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того, як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повністю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зникне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розлитого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розчинника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прибирання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користуватися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захисними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окулярами та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гумовими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рукавицями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Якщо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на вас </w:t>
      </w:r>
      <w:proofErr w:type="spellStart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зайнявся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одяг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не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можна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бігти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лише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підсилить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горіння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— треба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швидко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скинути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одяг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зайнявся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вдалося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впасти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качатися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підлозі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збиваючи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полум'я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Якщо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іншій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людині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зайнявся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одяг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не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можна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людині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бігати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полум'я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розгориться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сильніше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треба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допомогти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ураженому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швидко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скинути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одяг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зайнявся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й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водою;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вдалося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повалити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потерпілого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підлогу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(землю).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Намагайтеся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будь-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способом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збити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полум'я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водою,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засипати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землею,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закидати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снігом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накинути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щільну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тканину (брезент,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ковдру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пальто) й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щільно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пригорнути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тканину до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палаючого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одягу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цьому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голову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потерпілого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слід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залишити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відкритою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щоб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уникнути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отруєння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продуктами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горіння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першу (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долікарську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допомогу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потерпілим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аварійній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ситуації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При </w:t>
      </w:r>
      <w:proofErr w:type="spellStart"/>
      <w:r w:rsidRPr="00D15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опіках</w:t>
      </w:r>
      <w:proofErr w:type="spellEnd"/>
      <w:r w:rsidRPr="00D15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при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термічних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опіках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першого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ступеня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уражене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місце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обробляють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етиловим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спиртом,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накладають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стерильну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пов'язку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тканину й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звертаються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дерматолога.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якому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можна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проколювати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пухир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змочувати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місця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опіків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водою,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припікати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розчином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перманганату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калію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бриліантової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розчином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йоду,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застосовувати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різні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олії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вазелін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вони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тільки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підсилюють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опіки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сповільнюють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загоєння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важких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опіках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негайно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відправити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потерпілого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лікувального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закладу;</w:t>
      </w:r>
    </w:p>
    <w:p w:rsidR="00D06329" w:rsidRPr="00D15AA5" w:rsidRDefault="00D06329" w:rsidP="00D06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організувати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зустріч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пожежних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підрозділів</w:t>
      </w:r>
      <w:proofErr w:type="spellEnd"/>
      <w:r w:rsidRPr="00D1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6329" w:rsidRPr="00D15AA5" w:rsidRDefault="00D06329" w:rsidP="00D06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A5">
        <w:rPr>
          <w:rFonts w:ascii="Times New Roman" w:hAnsi="Times New Roman" w:cs="Times New Roman"/>
          <w:b/>
          <w:sz w:val="24"/>
          <w:szCs w:val="24"/>
        </w:rPr>
        <w:t>5.Завершальні</w:t>
      </w:r>
      <w:r w:rsidRPr="00D15AA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b/>
          <w:sz w:val="24"/>
          <w:szCs w:val="24"/>
        </w:rPr>
        <w:t>положення</w:t>
      </w:r>
      <w:proofErr w:type="spellEnd"/>
      <w:r w:rsidRPr="00D15AA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b/>
          <w:sz w:val="24"/>
          <w:szCs w:val="24"/>
        </w:rPr>
        <w:t>інструкції</w:t>
      </w:r>
      <w:proofErr w:type="spellEnd"/>
    </w:p>
    <w:p w:rsidR="00D06329" w:rsidRPr="00D15AA5" w:rsidRDefault="00D06329" w:rsidP="00D06329">
      <w:pPr>
        <w:pStyle w:val="a3"/>
        <w:widowControl w:val="0"/>
        <w:numPr>
          <w:ilvl w:val="1"/>
          <w:numId w:val="9"/>
        </w:numPr>
        <w:tabs>
          <w:tab w:val="left" w:pos="7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Перевірка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 xml:space="preserve"> і перегляд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 xml:space="preserve"> повинна</w:t>
      </w:r>
      <w:r w:rsidRPr="00D15A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здійснюватися</w:t>
      </w:r>
      <w:proofErr w:type="spellEnd"/>
      <w:r w:rsidRPr="00D15A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не</w:t>
      </w:r>
      <w:r w:rsidRPr="00D15A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рідше</w:t>
      </w:r>
      <w:proofErr w:type="spellEnd"/>
      <w:r w:rsidRPr="00D15A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одного</w:t>
      </w:r>
      <w:r w:rsidRPr="00D15A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разу</w:t>
      </w:r>
      <w:r w:rsidRPr="00D15A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на</w:t>
      </w:r>
      <w:r w:rsidRPr="00D15AA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>.</w:t>
      </w:r>
    </w:p>
    <w:p w:rsidR="00D06329" w:rsidRPr="00D15AA5" w:rsidRDefault="00D06329" w:rsidP="00D06329">
      <w:pPr>
        <w:pStyle w:val="a3"/>
        <w:widowControl w:val="0"/>
        <w:numPr>
          <w:ilvl w:val="1"/>
          <w:numId w:val="9"/>
        </w:numPr>
        <w:tabs>
          <w:tab w:val="left" w:pos="7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AA5">
        <w:rPr>
          <w:rFonts w:ascii="Times New Roman" w:hAnsi="Times New Roman" w:cs="Times New Roman"/>
          <w:sz w:val="24"/>
          <w:szCs w:val="24"/>
        </w:rPr>
        <w:t xml:space="preserve">Дана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інструкція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достроково</w:t>
      </w:r>
      <w:proofErr w:type="spellEnd"/>
      <w:r w:rsidRPr="00D15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переглянута</w:t>
      </w:r>
      <w:proofErr w:type="spellEnd"/>
      <w:r w:rsidRPr="00D15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в</w:t>
      </w:r>
      <w:r w:rsidRPr="00D15A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>:</w:t>
      </w:r>
    </w:p>
    <w:p w:rsidR="00D06329" w:rsidRPr="00D15AA5" w:rsidRDefault="00D06329" w:rsidP="00D06329">
      <w:pPr>
        <w:pStyle w:val="a3"/>
        <w:widowControl w:val="0"/>
        <w:numPr>
          <w:ilvl w:val="0"/>
          <w:numId w:val="6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AA5">
        <w:rPr>
          <w:rFonts w:ascii="Times New Roman" w:hAnsi="Times New Roman" w:cs="Times New Roman"/>
          <w:sz w:val="24"/>
          <w:szCs w:val="24"/>
        </w:rPr>
        <w:t>при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перегляді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міжгалузевих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і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галузевих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правил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і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з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D15A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>;</w:t>
      </w:r>
    </w:p>
    <w:p w:rsidR="00D06329" w:rsidRPr="00D15AA5" w:rsidRDefault="00D06329" w:rsidP="00D06329">
      <w:pPr>
        <w:pStyle w:val="a3"/>
        <w:widowControl w:val="0"/>
        <w:numPr>
          <w:ilvl w:val="0"/>
          <w:numId w:val="6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AA5">
        <w:rPr>
          <w:rFonts w:ascii="Times New Roman" w:hAnsi="Times New Roman" w:cs="Times New Roman"/>
          <w:sz w:val="24"/>
          <w:szCs w:val="24"/>
        </w:rPr>
        <w:t>за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результатами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аварій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та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нещасних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>;</w:t>
      </w:r>
    </w:p>
    <w:p w:rsidR="00D06329" w:rsidRPr="00D15AA5" w:rsidRDefault="00D06329" w:rsidP="00D06329">
      <w:pPr>
        <w:pStyle w:val="a3"/>
        <w:widowControl w:val="0"/>
        <w:numPr>
          <w:ilvl w:val="0"/>
          <w:numId w:val="6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AA5">
        <w:rPr>
          <w:rFonts w:ascii="Times New Roman" w:hAnsi="Times New Roman" w:cs="Times New Roman"/>
          <w:sz w:val="24"/>
          <w:szCs w:val="24"/>
        </w:rPr>
        <w:t>на</w:t>
      </w:r>
      <w:r w:rsidRPr="00D15A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вимогу</w:t>
      </w:r>
      <w:proofErr w:type="spellEnd"/>
      <w:r w:rsidRPr="00D15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D15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D15A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15A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з</w:t>
      </w:r>
      <w:r w:rsidRPr="00D15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15A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>.</w:t>
      </w:r>
    </w:p>
    <w:p w:rsidR="00D06329" w:rsidRPr="00D15AA5" w:rsidRDefault="00D06329" w:rsidP="00D06329">
      <w:pPr>
        <w:pStyle w:val="a3"/>
        <w:widowControl w:val="0"/>
        <w:numPr>
          <w:ilvl w:val="1"/>
          <w:numId w:val="9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5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з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дня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в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>)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не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змінюються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>,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то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автоматично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продовжується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на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D15A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5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>.</w:t>
      </w:r>
    </w:p>
    <w:p w:rsidR="00D06329" w:rsidRPr="00D15AA5" w:rsidRDefault="00D06329" w:rsidP="00D06329">
      <w:pPr>
        <w:pStyle w:val="a3"/>
        <w:widowControl w:val="0"/>
        <w:numPr>
          <w:ilvl w:val="1"/>
          <w:numId w:val="9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AA5">
        <w:rPr>
          <w:rFonts w:ascii="Times New Roman" w:hAnsi="Times New Roman" w:cs="Times New Roman"/>
          <w:spacing w:val="-1"/>
          <w:sz w:val="24"/>
          <w:szCs w:val="24"/>
        </w:rPr>
        <w:t>Відповідальність</w:t>
      </w:r>
      <w:proofErr w:type="spellEnd"/>
      <w:r w:rsidRPr="00D15A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за</w:t>
      </w:r>
      <w:r w:rsidRPr="00D15A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D15A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D15A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D15A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і</w:t>
      </w:r>
      <w:r w:rsidRPr="00D15A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>,</w:t>
      </w:r>
      <w:r w:rsidRPr="00D15A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а</w:t>
      </w:r>
      <w:r w:rsidRPr="00D15A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15A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перегляд</w:t>
      </w:r>
      <w:r w:rsidRPr="00D15AA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на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відповідального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AA5">
        <w:rPr>
          <w:rFonts w:ascii="Times New Roman" w:hAnsi="Times New Roman" w:cs="Times New Roman"/>
          <w:sz w:val="24"/>
          <w:szCs w:val="24"/>
        </w:rPr>
        <w:t>за</w:t>
      </w:r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D15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співробітника</w:t>
      </w:r>
      <w:proofErr w:type="spellEnd"/>
      <w:r w:rsidRPr="00D15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D15A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15AA5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D15AA5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D06329" w:rsidRPr="00D15AA5" w:rsidRDefault="00D06329" w:rsidP="00885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95F93" w:rsidRPr="00D15AA5" w:rsidRDefault="00D24D80" w:rsidP="00885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843" w:rsidRPr="00D15AA5" w:rsidRDefault="00885843" w:rsidP="008858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A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DFA480" wp14:editId="5AB6B643">
            <wp:extent cx="1515745" cy="6210300"/>
            <wp:effectExtent l="0" t="4127" r="4127" b="412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574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843" w:rsidRPr="00D15AA5" w:rsidSect="008C4C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BD0"/>
    <w:multiLevelType w:val="multilevel"/>
    <w:tmpl w:val="7CC6309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65108E"/>
    <w:multiLevelType w:val="hybridMultilevel"/>
    <w:tmpl w:val="AE801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40018A8"/>
    <w:multiLevelType w:val="hybridMultilevel"/>
    <w:tmpl w:val="1BD05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46FA2382"/>
    <w:multiLevelType w:val="hybridMultilevel"/>
    <w:tmpl w:val="BE6CE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E3A5A"/>
    <w:multiLevelType w:val="hybridMultilevel"/>
    <w:tmpl w:val="A16AE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42BD8"/>
    <w:multiLevelType w:val="hybridMultilevel"/>
    <w:tmpl w:val="5B40F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03"/>
    <w:rsid w:val="00082B14"/>
    <w:rsid w:val="00325495"/>
    <w:rsid w:val="004050F2"/>
    <w:rsid w:val="005762B9"/>
    <w:rsid w:val="00731387"/>
    <w:rsid w:val="00885843"/>
    <w:rsid w:val="008C4C5B"/>
    <w:rsid w:val="00BE5535"/>
    <w:rsid w:val="00C32073"/>
    <w:rsid w:val="00D06329"/>
    <w:rsid w:val="00D15AA5"/>
    <w:rsid w:val="00D24D80"/>
    <w:rsid w:val="00D65F5D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F8775-0420-4ADB-903F-0156721A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50F2"/>
    <w:pPr>
      <w:ind w:left="720"/>
      <w:contextualSpacing/>
    </w:pPr>
  </w:style>
  <w:style w:type="paragraph" w:styleId="a4">
    <w:name w:val="Title"/>
    <w:basedOn w:val="a"/>
    <w:link w:val="a5"/>
    <w:uiPriority w:val="1"/>
    <w:qFormat/>
    <w:rsid w:val="00885843"/>
    <w:pPr>
      <w:widowControl w:val="0"/>
      <w:autoSpaceDE w:val="0"/>
      <w:autoSpaceDN w:val="0"/>
      <w:spacing w:after="0" w:line="319" w:lineRule="exact"/>
      <w:ind w:left="786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1"/>
    <w:rsid w:val="0088584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D0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cp:lastPrinted>2024-02-10T18:18:00Z</cp:lastPrinted>
  <dcterms:created xsi:type="dcterms:W3CDTF">2019-09-05T06:32:00Z</dcterms:created>
  <dcterms:modified xsi:type="dcterms:W3CDTF">2024-02-13T07:32:00Z</dcterms:modified>
</cp:coreProperties>
</file>