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7" w:rsidRPr="00BA1773" w:rsidRDefault="00297B57" w:rsidP="00297B57">
      <w:pPr>
        <w:spacing w:line="288" w:lineRule="auto"/>
        <w:jc w:val="center"/>
        <w:rPr>
          <w:b/>
          <w:sz w:val="28"/>
          <w:szCs w:val="32"/>
        </w:rPr>
      </w:pPr>
      <w:r w:rsidRPr="00BA1773">
        <w:rPr>
          <w:b/>
          <w:sz w:val="28"/>
          <w:szCs w:val="32"/>
        </w:rPr>
        <w:t>НОВООДЕСЬКИЙ ЛІЦЕЙ №2</w:t>
      </w:r>
    </w:p>
    <w:p w:rsidR="00297B57" w:rsidRPr="00BA1773" w:rsidRDefault="00297B57" w:rsidP="00297B57">
      <w:pPr>
        <w:spacing w:line="288" w:lineRule="auto"/>
        <w:jc w:val="center"/>
        <w:rPr>
          <w:sz w:val="28"/>
          <w:szCs w:val="32"/>
        </w:rPr>
      </w:pPr>
      <w:r w:rsidRPr="00BA1773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97B57" w:rsidRPr="00BA1773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297B57" w:rsidRPr="00BA1773" w:rsidRDefault="00297B57" w:rsidP="00C62D90">
            <w:pPr>
              <w:spacing w:line="288" w:lineRule="auto"/>
              <w:jc w:val="center"/>
            </w:pPr>
          </w:p>
        </w:tc>
      </w:tr>
    </w:tbl>
    <w:p w:rsidR="00297B57" w:rsidRPr="00BA1773" w:rsidRDefault="00297B57" w:rsidP="00297B57">
      <w:pPr>
        <w:spacing w:after="200" w:line="288" w:lineRule="auto"/>
        <w:jc w:val="center"/>
      </w:pPr>
    </w:p>
    <w:p w:rsidR="00297B57" w:rsidRPr="00BA1773" w:rsidRDefault="00297B57" w:rsidP="00297B57">
      <w:pPr>
        <w:spacing w:line="288" w:lineRule="auto"/>
      </w:pPr>
      <w:r w:rsidRPr="00BA1773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301AA60" wp14:editId="21F21DE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B57" w:rsidRPr="00BA1773" w:rsidRDefault="00297B57" w:rsidP="00297B57">
      <w:pPr>
        <w:jc w:val="right"/>
        <w:rPr>
          <w:b/>
          <w:sz w:val="28"/>
          <w:szCs w:val="28"/>
        </w:rPr>
      </w:pPr>
    </w:p>
    <w:p w:rsidR="00297B57" w:rsidRPr="00BA1773" w:rsidRDefault="00297B57" w:rsidP="00297B57">
      <w:pPr>
        <w:jc w:val="right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ЗАТВЕРДЖЕНО</w:t>
      </w:r>
    </w:p>
    <w:p w:rsidR="00297B57" w:rsidRPr="00BA1773" w:rsidRDefault="00297B57" w:rsidP="00297B57">
      <w:pPr>
        <w:jc w:val="right"/>
        <w:rPr>
          <w:sz w:val="28"/>
          <w:szCs w:val="28"/>
        </w:rPr>
      </w:pPr>
      <w:r w:rsidRPr="00BA1773">
        <w:rPr>
          <w:sz w:val="28"/>
          <w:szCs w:val="28"/>
        </w:rPr>
        <w:t>Наказом від 30.06.2023 р. №71-г</w:t>
      </w:r>
    </w:p>
    <w:p w:rsidR="00297B57" w:rsidRPr="00BA1773" w:rsidRDefault="00297B57" w:rsidP="00297B57">
      <w:pPr>
        <w:jc w:val="right"/>
        <w:rPr>
          <w:sz w:val="28"/>
          <w:szCs w:val="28"/>
        </w:rPr>
      </w:pPr>
    </w:p>
    <w:p w:rsidR="00297B57" w:rsidRPr="00BA1773" w:rsidRDefault="00297B57" w:rsidP="00297B57">
      <w:pPr>
        <w:spacing w:line="288" w:lineRule="auto"/>
        <w:jc w:val="center"/>
      </w:pP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297B57" w:rsidRPr="00BA1773" w:rsidRDefault="00297B57" w:rsidP="00297B57"/>
    <w:p w:rsidR="00297B57" w:rsidRPr="00BA1773" w:rsidRDefault="00297B57" w:rsidP="00297B57">
      <w:pPr>
        <w:jc w:val="center"/>
        <w:rPr>
          <w:sz w:val="28"/>
          <w:szCs w:val="28"/>
        </w:rPr>
      </w:pPr>
    </w:p>
    <w:p w:rsidR="00297B57" w:rsidRPr="00BA1773" w:rsidRDefault="00297B57" w:rsidP="00297B57">
      <w:pPr>
        <w:jc w:val="center"/>
        <w:rPr>
          <w:sz w:val="28"/>
          <w:szCs w:val="28"/>
        </w:rPr>
      </w:pPr>
    </w:p>
    <w:p w:rsidR="00297B57" w:rsidRPr="00BA1773" w:rsidRDefault="00297B57" w:rsidP="00297B57">
      <w:pPr>
        <w:jc w:val="center"/>
        <w:rPr>
          <w:sz w:val="28"/>
          <w:szCs w:val="28"/>
        </w:rPr>
      </w:pP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BA1773">
        <w:rPr>
          <w:b/>
          <w:sz w:val="32"/>
          <w:szCs w:val="32"/>
        </w:rPr>
        <w:t xml:space="preserve">ІНСТРУКЦІЯ </w:t>
      </w:r>
      <w:r w:rsidRPr="00BA1773">
        <w:rPr>
          <w:b/>
          <w:sz w:val="32"/>
          <w:szCs w:val="32"/>
          <w:lang w:val="ru-RU"/>
        </w:rPr>
        <w:t>№49</w:t>
      </w:r>
    </w:p>
    <w:p w:rsidR="00297B57" w:rsidRPr="00BA1773" w:rsidRDefault="00297B57" w:rsidP="00297B57">
      <w:pPr>
        <w:tabs>
          <w:tab w:val="left" w:pos="2851"/>
        </w:tabs>
        <w:spacing w:line="360" w:lineRule="auto"/>
        <w:jc w:val="center"/>
        <w:rPr>
          <w:b/>
          <w:sz w:val="28"/>
          <w:szCs w:val="40"/>
        </w:rPr>
      </w:pPr>
      <w:r w:rsidRPr="00BA1773">
        <w:rPr>
          <w:b/>
          <w:sz w:val="28"/>
          <w:szCs w:val="40"/>
        </w:rPr>
        <w:t>З ОХОРОНИ ПРАЦІ</w:t>
      </w:r>
    </w:p>
    <w:p w:rsidR="00297B57" w:rsidRPr="00BA1773" w:rsidRDefault="00297B57" w:rsidP="00297B57">
      <w:pPr>
        <w:tabs>
          <w:tab w:val="left" w:pos="2851"/>
        </w:tabs>
        <w:spacing w:line="360" w:lineRule="auto"/>
        <w:jc w:val="center"/>
        <w:rPr>
          <w:b/>
          <w:sz w:val="28"/>
          <w:szCs w:val="40"/>
        </w:rPr>
      </w:pPr>
      <w:r w:rsidRPr="00BA1773">
        <w:rPr>
          <w:b/>
          <w:sz w:val="28"/>
          <w:szCs w:val="40"/>
        </w:rPr>
        <w:t>ПІД ЧАС МИТТЯ ПОСУДУ ВРУЧНУ</w:t>
      </w:r>
    </w:p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/>
    <w:p w:rsidR="00297B57" w:rsidRPr="00BA1773" w:rsidRDefault="00297B57" w:rsidP="00297B57">
      <w:pPr>
        <w:tabs>
          <w:tab w:val="left" w:pos="3915"/>
        </w:tabs>
        <w:rPr>
          <w:sz w:val="28"/>
          <w:szCs w:val="28"/>
        </w:rPr>
      </w:pPr>
      <w:bookmarkStart w:id="0" w:name="_GoBack"/>
      <w:bookmarkEnd w:id="0"/>
    </w:p>
    <w:p w:rsidR="00297B57" w:rsidRPr="00BA1773" w:rsidRDefault="00297B57" w:rsidP="00297B57">
      <w:pPr>
        <w:pStyle w:val="a3"/>
        <w:spacing w:before="85"/>
        <w:rPr>
          <w:spacing w:val="-11"/>
          <w:sz w:val="28"/>
          <w:szCs w:val="28"/>
          <w:lang w:val="ru-RU"/>
        </w:rPr>
      </w:pPr>
      <w:r w:rsidRPr="00BA177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14E6D" wp14:editId="75DA97F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27B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BA1773">
        <w:rPr>
          <w:spacing w:val="-11"/>
          <w:sz w:val="28"/>
          <w:szCs w:val="28"/>
        </w:rPr>
        <w:t>Нова Одеса</w:t>
      </w:r>
      <w:r w:rsidR="00BA1773">
        <w:rPr>
          <w:spacing w:val="-11"/>
          <w:sz w:val="28"/>
          <w:szCs w:val="28"/>
          <w:lang w:val="ru-RU"/>
        </w:rPr>
        <w:t>, 2023р</w:t>
      </w:r>
    </w:p>
    <w:p w:rsidR="00297B57" w:rsidRPr="00BA1773" w:rsidRDefault="00297B57" w:rsidP="00297B5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b/>
          <w:sz w:val="32"/>
          <w:szCs w:val="32"/>
          <w:lang w:val="ru-RU"/>
        </w:rPr>
      </w:pPr>
      <w:r w:rsidRPr="00BA1773">
        <w:rPr>
          <w:b/>
          <w:sz w:val="32"/>
          <w:szCs w:val="32"/>
        </w:rPr>
        <w:lastRenderedPageBreak/>
        <w:t xml:space="preserve">Інструкція </w:t>
      </w:r>
      <w:r w:rsidRPr="00BA1773">
        <w:rPr>
          <w:b/>
          <w:sz w:val="32"/>
          <w:szCs w:val="32"/>
          <w:lang w:val="ru-RU"/>
        </w:rPr>
        <w:t>№49</w:t>
      </w:r>
    </w:p>
    <w:p w:rsidR="00297B57" w:rsidRPr="00BA1773" w:rsidRDefault="00297B57" w:rsidP="00297B57">
      <w:pPr>
        <w:tabs>
          <w:tab w:val="left" w:pos="2851"/>
        </w:tabs>
        <w:jc w:val="center"/>
        <w:rPr>
          <w:b/>
          <w:sz w:val="28"/>
          <w:szCs w:val="40"/>
        </w:rPr>
      </w:pPr>
      <w:r w:rsidRPr="00BA1773">
        <w:rPr>
          <w:b/>
          <w:sz w:val="28"/>
          <w:szCs w:val="40"/>
        </w:rPr>
        <w:t>З охорони праці</w:t>
      </w:r>
    </w:p>
    <w:p w:rsidR="00297B57" w:rsidRPr="00BA1773" w:rsidRDefault="00297B57" w:rsidP="00297B57">
      <w:pPr>
        <w:tabs>
          <w:tab w:val="left" w:pos="2851"/>
        </w:tabs>
        <w:jc w:val="center"/>
        <w:rPr>
          <w:b/>
          <w:sz w:val="28"/>
          <w:szCs w:val="40"/>
        </w:rPr>
      </w:pPr>
      <w:r w:rsidRPr="00BA1773">
        <w:rPr>
          <w:b/>
          <w:sz w:val="28"/>
          <w:szCs w:val="40"/>
        </w:rPr>
        <w:t>Під час миття посуду вручну</w:t>
      </w:r>
    </w:p>
    <w:p w:rsidR="00297B57" w:rsidRPr="00BA1773" w:rsidRDefault="00297B57" w:rsidP="00297B57">
      <w:pPr>
        <w:ind w:firstLine="709"/>
        <w:jc w:val="both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1. Загальні положення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1.1. Дана інструкція з охорони праці під час миття посуду вручну встановлює основні вимоги охорони праці перед початком, під час та по завершенню роботи працівника, який здійснює миття посуду на харчоблоці</w:t>
      </w:r>
      <w:r w:rsidR="00D0055E">
        <w:rPr>
          <w:sz w:val="28"/>
          <w:szCs w:val="28"/>
        </w:rPr>
        <w:t xml:space="preserve"> </w:t>
      </w:r>
      <w:r w:rsidRPr="00BA1773">
        <w:rPr>
          <w:sz w:val="28"/>
          <w:szCs w:val="28"/>
        </w:rPr>
        <w:t>закладу, а також порядок його дій при виникненні аварійних ситуацій в процесі роботи.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1.2. До виконання посадових обов'язків мийника посуду на харчоблоці закладу мають допуск особи, які досягли віку 18 років, що пройшли всі необхідні інструктажі з охорони праці, обов'язковий медичний огляд при відсутності будь-яких протипоказань за станом здоров'я.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1.3. Працівник повинен ознайомитися з інструкцією, пройти вступний та первинний інструктаж з охорони праці на харчоблоці закладу, інструктаж з пожежної безпеки, пройти навчання та мати навички надання першої допомоги постраждалим.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1.4. Під час виконання робіт мийник посуду зобов'язаний дотримуватися правил носіння спецодягу, користування засобами індивідуального захисту, виконувати вимоги особистої гігієни і утримувати в належній чистоті своє робоче місце.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1.5. Мийник посуду зобов'язаний дотримуватися правил пожежної безпеки, знати і вміти швидко знаходити місця розташування первинних засобів пожежогасіння, а також напрями евакуаційних шляхів у разі виникнення пожежі на харчоблоці закладу.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1.6. В процесі роботи мийник посуду зобов'язаний: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дотримуватися Правил внутрішнього трудового розпорядку;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дотримуватися правил поведінки на території і в приміщеннях закладу;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дотримуватися встановлених режимів праці та відпочинку, трудової дисципліни;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дбати про особисту безпеку і особисте здоров'я, а також про безпеку оточуючих у процесі виконання робіт чи під час перебування на території закладу;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дотримуватися технології виробництва робіт, застосовувати способи, що забезпечують безпеку праці;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виконувати правила особистої гігієни, утримувати в чистоті робоче місце.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1.8. Під час виконання робіт з миття посуду можливий вплив наступних небезпечних і шкідливих виробничих факторів: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алергічні реакції на миючі та дезінфікуючі засоби;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падіння на мокрій слизькій підлозі;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підвищена температура повітря робочої зони;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підвищена вологість повітря робочої зони;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підвищений рівень шуму;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підвищене значення напруги в електричному ланцюзі;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недостатня освітленість робочої зони;</w:t>
      </w:r>
    </w:p>
    <w:p w:rsidR="00297B57" w:rsidRPr="00BA1773" w:rsidRDefault="00297B57" w:rsidP="00297B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гострі кромки, задирки на поверхні посуду і кухонного інвентарю.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1.7. Мийник посуду закладу забезпечується наступним спецодягом:</w:t>
      </w:r>
    </w:p>
    <w:p w:rsidR="00297B57" w:rsidRPr="00BA1773" w:rsidRDefault="00297B57" w:rsidP="00297B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халат білий бавовняний;</w:t>
      </w:r>
    </w:p>
    <w:p w:rsidR="00297B57" w:rsidRPr="00BA1773" w:rsidRDefault="00297B57" w:rsidP="00297B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ковпак або косинка;</w:t>
      </w:r>
    </w:p>
    <w:p w:rsidR="00297B57" w:rsidRPr="00BA1773" w:rsidRDefault="00297B57" w:rsidP="00297B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фартух прогумований з нагрудником;</w:t>
      </w:r>
    </w:p>
    <w:p w:rsidR="00297B57" w:rsidRPr="00BA1773" w:rsidRDefault="00297B57" w:rsidP="00297B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калоші гумові;</w:t>
      </w:r>
    </w:p>
    <w:p w:rsidR="00297B57" w:rsidRPr="00BA1773" w:rsidRDefault="00297B57" w:rsidP="00297B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рукавички гумові.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1.8. Працівник, який допустив невиконання або порушення правил охорони праці, притягується до дисциплінарної відповідальності відповідно до Правил внутрішнього трудового розпорядку закладу і, при необхідності, піддається позачерговій перевірці знань норм і правил охорони праці.</w:t>
      </w:r>
    </w:p>
    <w:p w:rsidR="00297B57" w:rsidRPr="00BA1773" w:rsidRDefault="00297B57" w:rsidP="00297B57">
      <w:pPr>
        <w:ind w:firstLine="709"/>
        <w:jc w:val="both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2. Вимоги безпеки перед початком роботи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2.1. Мийник посуду закладу повинен приходити на роботу в чистому, охайному одязі, перед початком роботи ретельно вимити руки, змінити взуття, одягти чистий санітарний одяг.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2.2. На руках не повинно бути ювелірних прикрас (</w:t>
      </w:r>
      <w:proofErr w:type="spellStart"/>
      <w:r w:rsidRPr="00BA1773">
        <w:rPr>
          <w:sz w:val="28"/>
          <w:szCs w:val="28"/>
        </w:rPr>
        <w:t>кілець</w:t>
      </w:r>
      <w:proofErr w:type="spellEnd"/>
      <w:r w:rsidRPr="00BA1773">
        <w:rPr>
          <w:sz w:val="28"/>
          <w:szCs w:val="28"/>
        </w:rPr>
        <w:t xml:space="preserve">, браслетів). Нігті повинні бути коротко стрижені без покриття лаком. Всі пошкоджені ділянки рук повинні бути закриті бактерицидним пластиром або </w:t>
      </w:r>
      <w:proofErr w:type="spellStart"/>
      <w:r w:rsidRPr="00BA1773">
        <w:rPr>
          <w:sz w:val="28"/>
          <w:szCs w:val="28"/>
        </w:rPr>
        <w:t>напальчниками</w:t>
      </w:r>
      <w:proofErr w:type="spellEnd"/>
      <w:r w:rsidRPr="00BA1773">
        <w:rPr>
          <w:sz w:val="28"/>
          <w:szCs w:val="28"/>
        </w:rPr>
        <w:t>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2.3. Перевірити оснащеність робочого місця необхідним для роботи обладнанням, інвентарем, пристроями.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2.4. Підготувати робоче місце для безпечної роботи:</w:t>
      </w:r>
    </w:p>
    <w:p w:rsidR="00297B57" w:rsidRPr="00BA1773" w:rsidRDefault="00297B57" w:rsidP="00297B5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забезпечити наявність вільних проходів;</w:t>
      </w:r>
    </w:p>
    <w:p w:rsidR="00297B57" w:rsidRPr="00BA1773" w:rsidRDefault="00297B57" w:rsidP="00297B5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перевірити стійкість виробничих столів, стелажів;</w:t>
      </w:r>
    </w:p>
    <w:p w:rsidR="00297B57" w:rsidRPr="00BA1773" w:rsidRDefault="00297B57" w:rsidP="00297B5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перевірити наявність і справність дерев'яної решітки під ногами;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перевірити зовнішнім оглядом:</w:t>
      </w:r>
    </w:p>
    <w:p w:rsidR="00297B57" w:rsidRPr="00BA1773" w:rsidRDefault="00297B57" w:rsidP="00297B5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достатність освітлення робочої зони;</w:t>
      </w:r>
    </w:p>
    <w:p w:rsidR="00297B57" w:rsidRPr="00BA1773" w:rsidRDefault="00297B57" w:rsidP="00297B5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відсутність звисаючих і оголених кінців електропроводки;</w:t>
      </w:r>
    </w:p>
    <w:p w:rsidR="00297B57" w:rsidRPr="00BA1773" w:rsidRDefault="00297B57" w:rsidP="00297B5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 xml:space="preserve">стан підлоги (відсутність вибоїн, </w:t>
      </w:r>
      <w:proofErr w:type="spellStart"/>
      <w:r w:rsidRPr="00BA1773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BA1773">
        <w:rPr>
          <w:rFonts w:ascii="Times New Roman" w:hAnsi="Times New Roman" w:cs="Times New Roman"/>
          <w:sz w:val="28"/>
          <w:szCs w:val="28"/>
          <w:lang w:val="uk-UA"/>
        </w:rPr>
        <w:t>, слизькості, відкритих трапів);</w:t>
      </w:r>
    </w:p>
    <w:p w:rsidR="00297B57" w:rsidRPr="00BA1773" w:rsidRDefault="00297B57" w:rsidP="00297B5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справність застосовуваного інвентарю і пристосувань.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 xml:space="preserve">2.5. Приступати до роботи дозволяється після виконання підготовчих заходів та усунення всіх недоліків і </w:t>
      </w:r>
      <w:proofErr w:type="spellStart"/>
      <w:r w:rsidRPr="00BA1773">
        <w:rPr>
          <w:sz w:val="28"/>
          <w:szCs w:val="28"/>
        </w:rPr>
        <w:t>несправностей</w:t>
      </w:r>
      <w:proofErr w:type="spellEnd"/>
      <w:r w:rsidRPr="00BA1773">
        <w:rPr>
          <w:sz w:val="28"/>
          <w:szCs w:val="28"/>
        </w:rPr>
        <w:t>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2.10. Про виявлені порушення вимог з охорони праці, які самостійно не може усунути, мийник посуду повинен повідомити спеціаліста з ОП закладу для вжиття заходів щодо їх усунення.</w:t>
      </w:r>
    </w:p>
    <w:p w:rsidR="00297B57" w:rsidRPr="00BA1773" w:rsidRDefault="00297B57" w:rsidP="00297B57">
      <w:pPr>
        <w:ind w:firstLine="709"/>
        <w:jc w:val="both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3. Вимоги безпеки під час роботи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3.1. Мийник посуду закладу в своїй роботі повинен застосовувати тільки справне обладнання, інвентар, пристосування і використовувати їх тільки для тих робіт, для яких вони призначені.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3.2. При виконанні роботи необхідно утримувати в чистоті і порядку робоче місце, не захаращувати його і проходи до нього. Необхідно своєчасно прибирати з підлоги розсипані і розлиті продукти, жири, воду.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3.3. Використовувати засоби захисту рук при митті посуду вручну.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lastRenderedPageBreak/>
        <w:t>3.4. Вентилі, крани на трубопроводах відкривати повільно, без ривків і великих зусиль. Не застосовувати для цих цілей молотки, гайкові ключі та інші предмети.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3.5. Переносити посуд, дотримуючись запобіжних заходів.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3.6. Звільняти кухонний посуд від залишків їжі дерев'яною лопаткою або спеціальною щіткою.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3.7. Вилучати з вживання посуд, що має відколи і тріщини.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3.8. Кухонний посуд з пригорілої їжею мити після відмочування в теплій воді з додаванням кальцинованої соди. Не відчищати пригорілий посуд ножами або іншими металевими предметами.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3.9. При приготуванні миючих і дезінфікуючих розчинів: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застосовувати тільки дозволені органами охорони здоров'я для використання в освітніх закладах миючі і дезінфікуючі засоби;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не перевищувати встановлену концентрацію і температуру миючих розчинів (вище 50°С);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не допускати розпилення миючих і дезінфікуючих засобів, попадання їх розчинів на шкіру і слизові оболонки.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3.10. Мити столовий та кухонний посуд вручну щітками або мочалками.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3.11. При митті столового посуду ручним способом слід: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укладати тарілки в мийні ванни за розмірами і невеликими стопами;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не натискати сильно на стінки посуду;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при обполіскуванні посуду застосовувати спеціальні кошики і сітки для запобігання опіку рук окропом.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3.19. Не допускається під час роботи користуватися мобільним телефоном.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 xml:space="preserve">3.20. При виникненні </w:t>
      </w:r>
      <w:proofErr w:type="spellStart"/>
      <w:r w:rsidRPr="00BA1773">
        <w:rPr>
          <w:sz w:val="28"/>
          <w:szCs w:val="28"/>
        </w:rPr>
        <w:t>несправностей</w:t>
      </w:r>
      <w:proofErr w:type="spellEnd"/>
      <w:r w:rsidRPr="00BA1773">
        <w:rPr>
          <w:sz w:val="28"/>
          <w:szCs w:val="28"/>
        </w:rPr>
        <w:t xml:space="preserve"> в роботі обладнання, небезпечної або аварійної ситуації мийник посуду повинен зупинити роботу і повідомити про це дирекцію закладу.</w:t>
      </w:r>
    </w:p>
    <w:p w:rsidR="00297B57" w:rsidRPr="00BA1773" w:rsidRDefault="00297B57" w:rsidP="00297B57">
      <w:pPr>
        <w:ind w:firstLine="709"/>
        <w:jc w:val="both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4. Вимоги безпеки після закінчення роботи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4.1. Злити воду з ванн, провести їх санітарну обробку, закрити крани холодної та гарячої води.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 xml:space="preserve">4.2. Зняти з себе спецодяг і ретельно вимити руки з </w:t>
      </w:r>
      <w:proofErr w:type="spellStart"/>
      <w:r w:rsidRPr="00BA1773">
        <w:rPr>
          <w:sz w:val="28"/>
          <w:szCs w:val="28"/>
        </w:rPr>
        <w:t>милом</w:t>
      </w:r>
      <w:proofErr w:type="spellEnd"/>
      <w:r w:rsidRPr="00BA1773">
        <w:rPr>
          <w:sz w:val="28"/>
          <w:szCs w:val="28"/>
        </w:rPr>
        <w:t xml:space="preserve">. 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4.3. Про всі недоліки, несправності, виявлені під час роботи, мийник посуду зобов'язаний доповісти завідуючому господарством закладу.</w:t>
      </w:r>
    </w:p>
    <w:p w:rsidR="00297B57" w:rsidRPr="00BA1773" w:rsidRDefault="00297B57" w:rsidP="00297B57">
      <w:pPr>
        <w:ind w:firstLine="709"/>
        <w:jc w:val="both"/>
        <w:rPr>
          <w:b/>
          <w:sz w:val="28"/>
          <w:szCs w:val="28"/>
        </w:rPr>
      </w:pPr>
      <w:r w:rsidRPr="00BA1773">
        <w:rPr>
          <w:b/>
          <w:sz w:val="28"/>
          <w:szCs w:val="28"/>
        </w:rPr>
        <w:t>5. Вимоги безпеки в аварійних ситуаціях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5.1. У разі виникнення аварійних ситуацій, які загрожують життю і здоров'ю дітей, необхідно терміново вжити заходів щодо евакуації</w:t>
      </w:r>
      <w:r w:rsidR="00D0055E">
        <w:rPr>
          <w:sz w:val="28"/>
          <w:szCs w:val="28"/>
        </w:rPr>
        <w:t xml:space="preserve"> </w:t>
      </w:r>
      <w:r w:rsidRPr="00BA1773">
        <w:rPr>
          <w:sz w:val="28"/>
          <w:szCs w:val="28"/>
        </w:rPr>
        <w:t>і, за необхідності, надати першу допомогу потерпілому, відправити потерпілого в найближчу медичну установу, повідомити дирекцію закладу.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5.2. Не приступати до виконання роботи при поганому самопочутті або раптовій хворобі.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5.3. В разі виникнення несправності в роботі електроприладів, кухонних пристосувань (сторонній шум, іскріння, запах гару) негайно відключити електроприлад від електромережі і повідомити про це зав. господарством. Роботу продовжувати тільки після усунення виниклої несправності.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5.4. При виникненні пожежі мийник посуду зобов'язаний: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відключити вентиляцію і використовуване електрообладнання, евакуювати людей з приміщення харчоблоку ;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повідомити</w:t>
      </w:r>
      <w:r w:rsidR="00D00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773">
        <w:rPr>
          <w:rFonts w:ascii="Times New Roman" w:hAnsi="Times New Roman" w:cs="Times New Roman"/>
          <w:sz w:val="28"/>
          <w:szCs w:val="28"/>
          <w:lang w:val="uk-UA"/>
        </w:rPr>
        <w:t>про пожежу дирекцію закладу;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повідомити про пожежу в найближчу пожежну частину за телефоном 101;</w:t>
      </w:r>
    </w:p>
    <w:p w:rsidR="00297B57" w:rsidRPr="00BA1773" w:rsidRDefault="00297B57" w:rsidP="00297B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приступити до гасіння осередку загоряння за допомогою первинних засобів пожежогасіння при відсутності явної загрози здоров'ю і життю.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5.5. При нещасному випадку з працівниками або дітьми необхідно:</w:t>
      </w:r>
    </w:p>
    <w:p w:rsidR="00297B57" w:rsidRPr="00BA1773" w:rsidRDefault="00297B57" w:rsidP="00297B5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надати першу допомогу потерпілому, викликати медичного працівника закладу, при необхідності, швидку допомогу за телефоном 103;</w:t>
      </w:r>
    </w:p>
    <w:p w:rsidR="00297B57" w:rsidRPr="00BA1773" w:rsidRDefault="00297B57" w:rsidP="00297B5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повідомити директора закладу, при її відсутності іншій посадовій особі;</w:t>
      </w:r>
    </w:p>
    <w:p w:rsidR="00297B57" w:rsidRPr="00BA1773" w:rsidRDefault="00297B57" w:rsidP="00297B5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773">
        <w:rPr>
          <w:rFonts w:ascii="Times New Roman" w:hAnsi="Times New Roman" w:cs="Times New Roman"/>
          <w:sz w:val="28"/>
          <w:szCs w:val="28"/>
          <w:lang w:val="uk-UA"/>
        </w:rPr>
        <w:t>зберегти до службового розслідування обстановку на робочому місці такою, якою вона була в момент події (якщо це не загрожує життю і здоров'ю інших дітей та працівників закладу).</w:t>
      </w:r>
    </w:p>
    <w:p w:rsidR="00297B57" w:rsidRPr="00BA1773" w:rsidRDefault="00297B57" w:rsidP="00297B57">
      <w:pPr>
        <w:ind w:firstLine="709"/>
        <w:jc w:val="both"/>
        <w:rPr>
          <w:sz w:val="28"/>
          <w:szCs w:val="28"/>
        </w:rPr>
      </w:pPr>
      <w:r w:rsidRPr="00BA1773">
        <w:rPr>
          <w:sz w:val="28"/>
          <w:szCs w:val="28"/>
        </w:rPr>
        <w:t>5.6. Про всі порушення та недоліки, що загрожують життю і здоров'ю вихованців і працівників закладу, негайно повідомити дирекцію закладу.</w:t>
      </w:r>
    </w:p>
    <w:p w:rsidR="00297B57" w:rsidRPr="00BA1773" w:rsidRDefault="00297B57" w:rsidP="00297B5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A1773">
        <w:rPr>
          <w:rFonts w:ascii="Times New Roman" w:hAnsi="Times New Roman" w:cs="Times New Roman"/>
          <w:b/>
          <w:sz w:val="28"/>
          <w:szCs w:val="28"/>
        </w:rPr>
        <w:t>Завершальні</w:t>
      </w:r>
      <w:proofErr w:type="spellEnd"/>
      <w:r w:rsidRPr="00BA1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BA1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b/>
          <w:sz w:val="28"/>
          <w:szCs w:val="28"/>
        </w:rPr>
        <w:t>інструкції</w:t>
      </w:r>
      <w:proofErr w:type="spellEnd"/>
    </w:p>
    <w:p w:rsidR="00297B57" w:rsidRPr="00BA1773" w:rsidRDefault="00297B57" w:rsidP="00297B57">
      <w:pPr>
        <w:pStyle w:val="a5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і перегляд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одного разу на 5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.</w:t>
      </w:r>
    </w:p>
    <w:p w:rsidR="00297B57" w:rsidRPr="00BA1773" w:rsidRDefault="00297B57" w:rsidP="00297B57">
      <w:pPr>
        <w:pStyle w:val="a5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3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:</w:t>
      </w:r>
    </w:p>
    <w:p w:rsidR="00297B57" w:rsidRPr="00BA1773" w:rsidRDefault="00297B57" w:rsidP="00297B57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77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перегляді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правил і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;</w:t>
      </w:r>
    </w:p>
    <w:p w:rsidR="00297B57" w:rsidRPr="00BA1773" w:rsidRDefault="00297B57" w:rsidP="00297B57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773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;</w:t>
      </w:r>
    </w:p>
    <w:p w:rsidR="00297B57" w:rsidRPr="00BA1773" w:rsidRDefault="00297B57" w:rsidP="00297B57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7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.</w:t>
      </w:r>
    </w:p>
    <w:p w:rsidR="00297B57" w:rsidRPr="00BA1773" w:rsidRDefault="00297B57" w:rsidP="00297B57">
      <w:pPr>
        <w:pStyle w:val="a5"/>
        <w:widowControl w:val="0"/>
        <w:numPr>
          <w:ilvl w:val="1"/>
          <w:numId w:val="10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>.</w:t>
      </w:r>
    </w:p>
    <w:p w:rsidR="00297B57" w:rsidRPr="00BA1773" w:rsidRDefault="00297B57" w:rsidP="00297B57">
      <w:pPr>
        <w:pStyle w:val="a5"/>
        <w:widowControl w:val="0"/>
        <w:numPr>
          <w:ilvl w:val="1"/>
          <w:numId w:val="10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A177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F54D4F" w:rsidRPr="00BA1773" w:rsidRDefault="00297B57" w:rsidP="00297B57">
      <w:pPr>
        <w:jc w:val="both"/>
        <w:rPr>
          <w:sz w:val="28"/>
          <w:szCs w:val="28"/>
          <w:lang w:val="ru-RU"/>
        </w:rPr>
      </w:pPr>
      <w:r w:rsidRPr="00BA1773">
        <w:rPr>
          <w:noProof/>
          <w:lang w:val="ru-RU" w:eastAsia="ru-RU"/>
        </w:rPr>
        <w:drawing>
          <wp:inline distT="0" distB="0" distL="0" distR="0" wp14:anchorId="069AB10C" wp14:editId="7786C50A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D4F" w:rsidRPr="00BA1773" w:rsidSect="00297B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C39C1"/>
    <w:multiLevelType w:val="multilevel"/>
    <w:tmpl w:val="432C4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7B5116D"/>
    <w:multiLevelType w:val="multilevel"/>
    <w:tmpl w:val="720811A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176CE2"/>
    <w:multiLevelType w:val="hybridMultilevel"/>
    <w:tmpl w:val="FCB8B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572611B1"/>
    <w:multiLevelType w:val="hybridMultilevel"/>
    <w:tmpl w:val="E09A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7A9A"/>
    <w:multiLevelType w:val="hybridMultilevel"/>
    <w:tmpl w:val="BE2E5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348D7"/>
    <w:multiLevelType w:val="hybridMultilevel"/>
    <w:tmpl w:val="29921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55A5"/>
    <w:multiLevelType w:val="hybridMultilevel"/>
    <w:tmpl w:val="ACF84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6234"/>
    <w:multiLevelType w:val="hybridMultilevel"/>
    <w:tmpl w:val="7312D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4F"/>
    <w:rsid w:val="000117B9"/>
    <w:rsid w:val="00297B57"/>
    <w:rsid w:val="009C00C7"/>
    <w:rsid w:val="00BA1773"/>
    <w:rsid w:val="00D0055E"/>
    <w:rsid w:val="00F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9360-2954-4530-8C30-9DC920B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97B57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297B5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5">
    <w:name w:val="List Paragraph"/>
    <w:basedOn w:val="a"/>
    <w:uiPriority w:val="1"/>
    <w:qFormat/>
    <w:rsid w:val="00297B5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7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7B5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2024-02-10T10:28:00Z</cp:lastPrinted>
  <dcterms:created xsi:type="dcterms:W3CDTF">2024-02-10T10:23:00Z</dcterms:created>
  <dcterms:modified xsi:type="dcterms:W3CDTF">2024-02-13T06:28:00Z</dcterms:modified>
</cp:coreProperties>
</file>